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D0C" w:rsidRPr="009E0D0C" w:rsidRDefault="009E0D0C" w:rsidP="009E0D0C">
      <w:pPr>
        <w:spacing w:after="248" w:line="254" w:lineRule="auto"/>
        <w:ind w:left="-897" w:right="-851"/>
        <w:jc w:val="center"/>
        <w:rPr>
          <w:rFonts w:ascii="Times New Roman" w:eastAsia="Calibri" w:hAnsi="Times New Roman" w:cs="B Nazanin"/>
          <w:b/>
          <w:bCs/>
          <w:color w:val="000000"/>
          <w:sz w:val="28"/>
          <w:szCs w:val="28"/>
          <w:lang w:bidi="fa-IR"/>
        </w:rPr>
      </w:pPr>
      <w:r w:rsidRPr="009E0D0C">
        <w:rPr>
          <w:rFonts w:ascii="Times New Roman" w:eastAsia="Calibri" w:hAnsi="Times New Roman" w:cs="B Nazanin"/>
          <w:b/>
          <w:bCs/>
          <w:color w:val="000000"/>
          <w:sz w:val="28"/>
          <w:szCs w:val="28"/>
          <w:lang w:bidi="fa-IR"/>
        </w:rPr>
        <w:t>Title: Comparing the Differences and Overlap of Early Maladaptive Schemas in Illness Anxiety Disorder, Generalized Anxiety Disorder, and Panic Disorder Patients</w:t>
      </w:r>
    </w:p>
    <w:p w:rsidR="00B459B7" w:rsidRDefault="00B459B7" w:rsidP="00B459B7">
      <w:pPr>
        <w:spacing w:after="248" w:line="240" w:lineRule="auto"/>
        <w:ind w:left="-897" w:right="-851"/>
        <w:jc w:val="center"/>
        <w:rPr>
          <w:rFonts w:ascii="Times New Roman" w:eastAsia="Calibri" w:hAnsi="Times New Roman" w:cs="B Nazanin"/>
          <w:color w:val="000000"/>
          <w:sz w:val="24"/>
          <w:szCs w:val="24"/>
          <w:lang w:bidi="fa-IR"/>
        </w:rPr>
      </w:pPr>
      <w:r w:rsidRPr="00B459B7">
        <w:rPr>
          <w:rFonts w:ascii="Times New Roman" w:eastAsia="Calibri" w:hAnsi="Times New Roman" w:cs="B Nazanin"/>
          <w:color w:val="000000"/>
          <w:sz w:val="24"/>
          <w:szCs w:val="24"/>
          <w:lang w:bidi="fa-IR"/>
        </w:rPr>
        <w:t xml:space="preserve">PhD student in psychology, </w:t>
      </w:r>
      <w:proofErr w:type="spellStart"/>
      <w:r w:rsidRPr="00B459B7">
        <w:rPr>
          <w:rFonts w:ascii="Times New Roman" w:eastAsia="Calibri" w:hAnsi="Times New Roman" w:cs="B Nazanin"/>
          <w:color w:val="000000"/>
          <w:sz w:val="24"/>
          <w:szCs w:val="24"/>
          <w:lang w:bidi="fa-IR"/>
        </w:rPr>
        <w:t>Mojtaba</w:t>
      </w:r>
      <w:proofErr w:type="spellEnd"/>
      <w:r w:rsidRPr="00B459B7">
        <w:rPr>
          <w:rFonts w:ascii="Times New Roman" w:eastAsia="Calibri" w:hAnsi="Times New Roman" w:cs="B Nazanin"/>
          <w:color w:val="000000"/>
          <w:sz w:val="24"/>
          <w:szCs w:val="24"/>
          <w:lang w:bidi="fa-IR"/>
        </w:rPr>
        <w:t xml:space="preserve"> Mansour </w:t>
      </w:r>
      <w:proofErr w:type="spellStart"/>
      <w:r w:rsidRPr="00B459B7">
        <w:rPr>
          <w:rFonts w:ascii="Times New Roman" w:eastAsia="Calibri" w:hAnsi="Times New Roman" w:cs="B Nazanin"/>
          <w:color w:val="000000"/>
          <w:sz w:val="24"/>
          <w:szCs w:val="24"/>
          <w:lang w:bidi="fa-IR"/>
        </w:rPr>
        <w:t>Rousta</w:t>
      </w:r>
      <w:proofErr w:type="spellEnd"/>
      <w:r w:rsidRPr="00B459B7">
        <w:rPr>
          <w:rFonts w:ascii="Times New Roman" w:eastAsia="Calibri" w:hAnsi="Times New Roman" w:cs="B Nazanin"/>
          <w:color w:val="000000"/>
          <w:sz w:val="24"/>
          <w:szCs w:val="24"/>
          <w:lang w:bidi="fa-IR"/>
        </w:rPr>
        <w:t xml:space="preserve">, Department of Psychology, Faculty of Humanities, </w:t>
      </w:r>
      <w:proofErr w:type="spellStart"/>
      <w:r w:rsidRPr="00B459B7">
        <w:rPr>
          <w:rFonts w:ascii="Times New Roman" w:eastAsia="Calibri" w:hAnsi="Times New Roman" w:cs="B Nazanin"/>
          <w:color w:val="000000"/>
          <w:sz w:val="24"/>
          <w:szCs w:val="24"/>
          <w:lang w:bidi="fa-IR"/>
        </w:rPr>
        <w:t>Shahid</w:t>
      </w:r>
      <w:proofErr w:type="spellEnd"/>
      <w:r w:rsidRPr="00B459B7">
        <w:rPr>
          <w:rFonts w:ascii="Times New Roman" w:eastAsia="Calibri" w:hAnsi="Times New Roman" w:cs="B Nazanin"/>
          <w:color w:val="000000"/>
          <w:sz w:val="24"/>
          <w:szCs w:val="24"/>
          <w:lang w:bidi="fa-IR"/>
        </w:rPr>
        <w:t xml:space="preserve"> </w:t>
      </w:r>
      <w:proofErr w:type="spellStart"/>
      <w:r w:rsidRPr="00B459B7">
        <w:rPr>
          <w:rFonts w:ascii="Times New Roman" w:eastAsia="Calibri" w:hAnsi="Times New Roman" w:cs="B Nazanin"/>
          <w:color w:val="000000"/>
          <w:sz w:val="24"/>
          <w:szCs w:val="24"/>
          <w:lang w:bidi="fa-IR"/>
        </w:rPr>
        <w:t>Madani</w:t>
      </w:r>
      <w:proofErr w:type="spellEnd"/>
      <w:r w:rsidRPr="00B459B7">
        <w:rPr>
          <w:rFonts w:ascii="Times New Roman" w:eastAsia="Calibri" w:hAnsi="Times New Roman" w:cs="B Nazanin"/>
          <w:color w:val="000000"/>
          <w:sz w:val="24"/>
          <w:szCs w:val="24"/>
          <w:lang w:bidi="fa-IR"/>
        </w:rPr>
        <w:t xml:space="preserve"> University, Iran.</w:t>
      </w:r>
    </w:p>
    <w:p w:rsidR="00B459B7" w:rsidRDefault="00B459B7" w:rsidP="00B459B7">
      <w:pPr>
        <w:spacing w:after="248" w:line="240" w:lineRule="auto"/>
        <w:ind w:left="-897" w:right="-851"/>
        <w:jc w:val="center"/>
        <w:rPr>
          <w:rFonts w:ascii="Times New Roman" w:eastAsia="Calibri" w:hAnsi="Times New Roman" w:cs="B Nazanin"/>
          <w:color w:val="000000"/>
          <w:sz w:val="24"/>
          <w:szCs w:val="24"/>
          <w:lang w:bidi="fa-IR"/>
        </w:rPr>
      </w:pPr>
      <w:r w:rsidRPr="00B459B7">
        <w:rPr>
          <w:rFonts w:ascii="Times New Roman" w:eastAsia="Calibri" w:hAnsi="Times New Roman" w:cs="B Nazanin"/>
          <w:color w:val="000000"/>
          <w:sz w:val="24"/>
          <w:szCs w:val="24"/>
          <w:lang w:bidi="fa-IR"/>
        </w:rPr>
        <w:t xml:space="preserve">Dr. </w:t>
      </w:r>
      <w:proofErr w:type="spellStart"/>
      <w:r w:rsidRPr="00B459B7">
        <w:rPr>
          <w:rFonts w:ascii="Times New Roman" w:eastAsia="Calibri" w:hAnsi="Times New Roman" w:cs="B Nazanin"/>
          <w:color w:val="000000"/>
          <w:sz w:val="24"/>
          <w:szCs w:val="24"/>
          <w:lang w:bidi="fa-IR"/>
        </w:rPr>
        <w:t>Ezzatollah</w:t>
      </w:r>
      <w:proofErr w:type="spellEnd"/>
      <w:r w:rsidRPr="00B459B7">
        <w:rPr>
          <w:rFonts w:ascii="Times New Roman" w:eastAsia="Calibri" w:hAnsi="Times New Roman" w:cs="B Nazanin"/>
          <w:color w:val="000000"/>
          <w:sz w:val="24"/>
          <w:szCs w:val="24"/>
          <w:lang w:bidi="fa-IR"/>
        </w:rPr>
        <w:t xml:space="preserve"> Ahmadi, faculty member, </w:t>
      </w:r>
      <w:proofErr w:type="spellStart"/>
      <w:r w:rsidRPr="00B459B7">
        <w:rPr>
          <w:rFonts w:ascii="Times New Roman" w:eastAsia="Calibri" w:hAnsi="Times New Roman" w:cs="B Nazanin"/>
          <w:color w:val="000000"/>
          <w:sz w:val="24"/>
          <w:szCs w:val="24"/>
          <w:lang w:bidi="fa-IR"/>
        </w:rPr>
        <w:t>Shahid</w:t>
      </w:r>
      <w:proofErr w:type="spellEnd"/>
      <w:r w:rsidRPr="00B459B7">
        <w:rPr>
          <w:rFonts w:ascii="Times New Roman" w:eastAsia="Calibri" w:hAnsi="Times New Roman" w:cs="B Nazanin"/>
          <w:color w:val="000000"/>
          <w:sz w:val="24"/>
          <w:szCs w:val="24"/>
          <w:lang w:bidi="fa-IR"/>
        </w:rPr>
        <w:t xml:space="preserve"> </w:t>
      </w:r>
      <w:proofErr w:type="spellStart"/>
      <w:r w:rsidRPr="00B459B7">
        <w:rPr>
          <w:rFonts w:ascii="Times New Roman" w:eastAsia="Calibri" w:hAnsi="Times New Roman" w:cs="B Nazanin"/>
          <w:color w:val="000000"/>
          <w:sz w:val="24"/>
          <w:szCs w:val="24"/>
          <w:lang w:bidi="fa-IR"/>
        </w:rPr>
        <w:t>Madani</w:t>
      </w:r>
      <w:proofErr w:type="spellEnd"/>
      <w:r w:rsidRPr="00B459B7">
        <w:rPr>
          <w:rFonts w:ascii="Times New Roman" w:eastAsia="Calibri" w:hAnsi="Times New Roman" w:cs="B Nazanin"/>
          <w:color w:val="000000"/>
          <w:sz w:val="24"/>
          <w:szCs w:val="24"/>
          <w:lang w:bidi="fa-IR"/>
        </w:rPr>
        <w:t xml:space="preserve"> University, Associate Professor, Faculty of Humanities, </w:t>
      </w:r>
      <w:proofErr w:type="spellStart"/>
      <w:r w:rsidRPr="00B459B7">
        <w:rPr>
          <w:rFonts w:ascii="Times New Roman" w:eastAsia="Calibri" w:hAnsi="Times New Roman" w:cs="B Nazanin"/>
          <w:color w:val="000000"/>
          <w:sz w:val="24"/>
          <w:szCs w:val="24"/>
          <w:lang w:bidi="fa-IR"/>
        </w:rPr>
        <w:t>Shahid</w:t>
      </w:r>
      <w:proofErr w:type="spellEnd"/>
      <w:r w:rsidRPr="00B459B7">
        <w:rPr>
          <w:rFonts w:ascii="Times New Roman" w:eastAsia="Calibri" w:hAnsi="Times New Roman" w:cs="B Nazanin"/>
          <w:color w:val="000000"/>
          <w:sz w:val="24"/>
          <w:szCs w:val="24"/>
          <w:lang w:bidi="fa-IR"/>
        </w:rPr>
        <w:t xml:space="preserve"> </w:t>
      </w:r>
      <w:proofErr w:type="spellStart"/>
      <w:r w:rsidRPr="00B459B7">
        <w:rPr>
          <w:rFonts w:ascii="Times New Roman" w:eastAsia="Calibri" w:hAnsi="Times New Roman" w:cs="B Nazanin"/>
          <w:color w:val="000000"/>
          <w:sz w:val="24"/>
          <w:szCs w:val="24"/>
          <w:lang w:bidi="fa-IR"/>
        </w:rPr>
        <w:t>Madani</w:t>
      </w:r>
      <w:proofErr w:type="spellEnd"/>
      <w:r w:rsidRPr="00B459B7">
        <w:rPr>
          <w:rFonts w:ascii="Times New Roman" w:eastAsia="Calibri" w:hAnsi="Times New Roman" w:cs="B Nazanin"/>
          <w:color w:val="000000"/>
          <w:sz w:val="24"/>
          <w:szCs w:val="24"/>
          <w:lang w:bidi="fa-IR"/>
        </w:rPr>
        <w:t xml:space="preserve"> University, Iran.</w:t>
      </w:r>
    </w:p>
    <w:p w:rsidR="009E0D0C" w:rsidRPr="00B459B7" w:rsidRDefault="009E0D0C" w:rsidP="00B459B7">
      <w:pPr>
        <w:spacing w:after="248" w:line="240" w:lineRule="auto"/>
        <w:ind w:left="-897" w:right="-851"/>
        <w:jc w:val="both"/>
        <w:rPr>
          <w:rFonts w:ascii="Times New Roman" w:eastAsia="Calibri" w:hAnsi="Times New Roman" w:cs="Times New Roman"/>
          <w:b/>
          <w:bCs/>
          <w:color w:val="000000"/>
          <w:sz w:val="24"/>
          <w:szCs w:val="24"/>
          <w:lang w:bidi="fa-IR"/>
        </w:rPr>
      </w:pPr>
      <w:r w:rsidRPr="00B459B7">
        <w:rPr>
          <w:rFonts w:ascii="Times New Roman" w:eastAsia="Calibri" w:hAnsi="Times New Roman" w:cs="Times New Roman"/>
          <w:b/>
          <w:bCs/>
          <w:color w:val="000000"/>
          <w:sz w:val="24"/>
          <w:szCs w:val="24"/>
          <w:lang w:bidi="fa-IR"/>
        </w:rPr>
        <w:t>Abstract</w:t>
      </w:r>
      <w:r w:rsidRPr="00B459B7">
        <w:rPr>
          <w:rFonts w:ascii="Times New Roman" w:eastAsia="Calibri" w:hAnsi="Times New Roman" w:cs="Times New Roman" w:hint="cs"/>
          <w:b/>
          <w:bCs/>
          <w:color w:val="000000"/>
          <w:sz w:val="24"/>
          <w:szCs w:val="24"/>
          <w:rtl/>
          <w:lang w:bidi="fa-IR"/>
        </w:rPr>
        <w:t>:</w:t>
      </w:r>
    </w:p>
    <w:p w:rsidR="009E0D0C" w:rsidRPr="00B459B7" w:rsidRDefault="009E0D0C" w:rsidP="00B459B7">
      <w:pPr>
        <w:spacing w:after="248" w:line="240" w:lineRule="auto"/>
        <w:ind w:left="-897" w:right="-851"/>
        <w:jc w:val="both"/>
        <w:rPr>
          <w:rFonts w:ascii="Times New Roman" w:eastAsia="Calibri" w:hAnsi="Times New Roman" w:cs="Times New Roman"/>
          <w:color w:val="000000"/>
          <w:sz w:val="24"/>
          <w:szCs w:val="24"/>
          <w:lang w:bidi="fa-IR"/>
        </w:rPr>
      </w:pPr>
      <w:r w:rsidRPr="00B459B7">
        <w:rPr>
          <w:rFonts w:ascii="Times New Roman" w:eastAsia="Calibri" w:hAnsi="Times New Roman" w:cs="Times New Roman"/>
          <w:color w:val="000000"/>
          <w:sz w:val="24"/>
          <w:szCs w:val="24"/>
          <w:lang w:bidi="fa-IR"/>
        </w:rPr>
        <w:t xml:space="preserve">The current research sought to contrast the similarities and differences among early maladaptive schemas (EMSs) of patients experiencing symptoms of three different anxiety disorders: panic disorder, generalized anxiety disorder (GAD), and illness anxiety disorder. Anxiety disorders are one of the most common and disabling mental disorders, and a growing body of evidence suggests that EMSs are significantly involved in their etiology and perpetuation. Causal-comparative research included 90 individuals (30 in each clinical group), 20–40 years of age, who were chosen by purposive sampling from clients who were referred to a counseling clinic in Karaj, Iran. Participants completed standard diagnostic evaluation and completed the Young Schema Questionnaire—Short Form (YSQ-S3). </w:t>
      </w:r>
    </w:p>
    <w:p w:rsidR="009E0D0C" w:rsidRPr="00B459B7" w:rsidRDefault="009E0D0C" w:rsidP="00B459B7">
      <w:pPr>
        <w:spacing w:after="248" w:line="240" w:lineRule="auto"/>
        <w:ind w:left="-897" w:right="-851"/>
        <w:jc w:val="both"/>
        <w:rPr>
          <w:rFonts w:ascii="Times New Roman" w:eastAsia="Calibri" w:hAnsi="Times New Roman" w:cs="Times New Roman"/>
          <w:color w:val="000000"/>
          <w:sz w:val="20"/>
          <w:szCs w:val="20"/>
          <w:lang w:bidi="fa-IR"/>
        </w:rPr>
      </w:pPr>
      <w:r w:rsidRPr="00B459B7">
        <w:rPr>
          <w:rFonts w:ascii="Times New Roman" w:eastAsia="Calibri" w:hAnsi="Times New Roman" w:cs="Times New Roman"/>
          <w:color w:val="000000"/>
          <w:sz w:val="24"/>
          <w:szCs w:val="24"/>
          <w:lang w:bidi="fa-IR"/>
        </w:rPr>
        <w:t xml:space="preserve">Multivariate analysis of variance (MANOVA) and </w:t>
      </w:r>
      <w:proofErr w:type="spellStart"/>
      <w:r w:rsidRPr="00B459B7">
        <w:rPr>
          <w:rFonts w:ascii="Times New Roman" w:eastAsia="Calibri" w:hAnsi="Times New Roman" w:cs="Times New Roman"/>
          <w:color w:val="000000"/>
          <w:sz w:val="24"/>
          <w:szCs w:val="24"/>
          <w:lang w:bidi="fa-IR"/>
        </w:rPr>
        <w:t>Bonferroni</w:t>
      </w:r>
      <w:proofErr w:type="spellEnd"/>
      <w:r w:rsidRPr="00B459B7">
        <w:rPr>
          <w:rFonts w:ascii="Times New Roman" w:eastAsia="Calibri" w:hAnsi="Times New Roman" w:cs="Times New Roman"/>
          <w:color w:val="000000"/>
          <w:sz w:val="24"/>
          <w:szCs w:val="24"/>
          <w:lang w:bidi="fa-IR"/>
        </w:rPr>
        <w:t xml:space="preserve"> post hoc tests were used to analyze </w:t>
      </w:r>
      <w:proofErr w:type="spellStart"/>
      <w:r w:rsidRPr="00B459B7">
        <w:rPr>
          <w:rFonts w:ascii="Times New Roman" w:eastAsia="Calibri" w:hAnsi="Times New Roman" w:cs="Times New Roman"/>
          <w:color w:val="000000"/>
          <w:sz w:val="24"/>
          <w:szCs w:val="24"/>
          <w:lang w:bidi="fa-IR"/>
        </w:rPr>
        <w:t>data.The</w:t>
      </w:r>
      <w:proofErr w:type="spellEnd"/>
      <w:r w:rsidRPr="00B459B7">
        <w:rPr>
          <w:rFonts w:ascii="Times New Roman" w:eastAsia="Calibri" w:hAnsi="Times New Roman" w:cs="Times New Roman"/>
          <w:color w:val="000000"/>
          <w:sz w:val="24"/>
          <w:szCs w:val="24"/>
          <w:lang w:bidi="fa-IR"/>
        </w:rPr>
        <w:t xml:space="preserve"> results indicated there were significant differences among the three groups on a number of schema domains including defect/shame, dependence/incompetence, vulnerability to illness or harm, and entitlement. GAD individuals had elevated defect/shame schemas, panic disorder had elevated dependence/incompetence, and illness anxiety disorder individuals had elevated entitlement schemas. In addition, emotional deprivation and instability schemas were consistently elevated across the three disorders, suggesting cognitive vulnerabilities common to anxiety disorders. The findings stress the need to establish the underlying schema profiles of anxiety disorders</w:t>
      </w:r>
      <w:r w:rsidRPr="00B459B7">
        <w:rPr>
          <w:rFonts w:ascii="Times New Roman" w:eastAsia="Calibri" w:hAnsi="Times New Roman" w:cs="Times New Roman" w:hint="cs"/>
          <w:color w:val="000000"/>
          <w:sz w:val="24"/>
          <w:szCs w:val="24"/>
          <w:rtl/>
          <w:lang w:bidi="fa-IR"/>
        </w:rPr>
        <w:t>.</w:t>
      </w:r>
      <w:r w:rsidRPr="00B459B7">
        <w:rPr>
          <w:rFonts w:ascii="Times New Roman" w:eastAsia="Calibri" w:hAnsi="Times New Roman" w:cs="Times New Roman"/>
          <w:color w:val="000000"/>
          <w:sz w:val="24"/>
          <w:szCs w:val="24"/>
          <w:lang w:bidi="fa-IR"/>
        </w:rPr>
        <w:t xml:space="preserve"> Individualization of treatment to address particular EMSs in treatment can maximize treatment effectiveness, leading to more schema-specific and schema-informed treatment of anxiety psychopathology clients. Researchers ought to explore longitudinal and interventional study designs to continue evaluating causality and treatment response in future studies</w:t>
      </w:r>
      <w:r w:rsidRPr="00B459B7">
        <w:rPr>
          <w:rFonts w:ascii="Times New Roman" w:eastAsia="Calibri" w:hAnsi="Times New Roman" w:cs="Times New Roman" w:hint="cs"/>
          <w:color w:val="000000"/>
          <w:sz w:val="20"/>
          <w:szCs w:val="20"/>
          <w:rtl/>
          <w:lang w:bidi="fa-IR"/>
        </w:rPr>
        <w:t>.</w:t>
      </w:r>
    </w:p>
    <w:p w:rsidR="009E0D0C" w:rsidRPr="00B459B7" w:rsidRDefault="009E0D0C" w:rsidP="00B459B7">
      <w:pPr>
        <w:spacing w:after="248" w:line="240" w:lineRule="auto"/>
        <w:ind w:left="-897" w:right="-851"/>
        <w:jc w:val="both"/>
        <w:rPr>
          <w:rFonts w:ascii="Times New Roman" w:eastAsia="Calibri" w:hAnsi="Times New Roman" w:cs="Times New Roman"/>
          <w:color w:val="000000"/>
          <w:sz w:val="24"/>
          <w:szCs w:val="24"/>
          <w:lang w:bidi="fa-IR"/>
        </w:rPr>
      </w:pPr>
      <w:r w:rsidRPr="00B459B7">
        <w:rPr>
          <w:rFonts w:ascii="Times New Roman" w:eastAsia="Calibri" w:hAnsi="Times New Roman" w:cs="Times New Roman"/>
          <w:b/>
          <w:bCs/>
          <w:color w:val="000000"/>
          <w:sz w:val="24"/>
          <w:szCs w:val="24"/>
          <w:lang w:bidi="fa-IR"/>
        </w:rPr>
        <w:t>Keywords:</w:t>
      </w:r>
      <w:r w:rsidRPr="00B459B7">
        <w:rPr>
          <w:rFonts w:ascii="Times New Roman" w:eastAsia="Calibri" w:hAnsi="Times New Roman" w:cs="Times New Roman"/>
          <w:color w:val="000000"/>
          <w:sz w:val="24"/>
          <w:szCs w:val="24"/>
          <w:lang w:bidi="fa-IR"/>
        </w:rPr>
        <w:t xml:space="preserve"> early maladaptive schemas, anxiety disorders, panic disorder, generalized anxiety disorder, illness anxiety, schema therapy</w:t>
      </w:r>
    </w:p>
    <w:p w:rsidR="00B459B7" w:rsidRDefault="00B459B7" w:rsidP="009E0D0C">
      <w:pPr>
        <w:bidi/>
        <w:spacing w:after="248" w:line="254" w:lineRule="auto"/>
        <w:ind w:left="-897" w:right="-851"/>
        <w:jc w:val="both"/>
        <w:rPr>
          <w:rFonts w:ascii="Times New Roman" w:eastAsia="Calibri" w:hAnsi="Times New Roman" w:cs="B Nazanin"/>
          <w:b/>
          <w:bCs/>
          <w:color w:val="000000"/>
          <w:sz w:val="28"/>
          <w:szCs w:val="28"/>
          <w:lang w:bidi="fa-IR"/>
        </w:rPr>
      </w:pPr>
    </w:p>
    <w:p w:rsidR="00B459B7" w:rsidRDefault="00B459B7" w:rsidP="00B459B7">
      <w:pPr>
        <w:bidi/>
        <w:spacing w:after="248" w:line="254" w:lineRule="auto"/>
        <w:ind w:left="-897" w:right="-851"/>
        <w:jc w:val="both"/>
        <w:rPr>
          <w:rFonts w:ascii="Times New Roman" w:eastAsia="Calibri" w:hAnsi="Times New Roman" w:cs="B Nazanin"/>
          <w:b/>
          <w:bCs/>
          <w:color w:val="000000"/>
          <w:sz w:val="28"/>
          <w:szCs w:val="28"/>
          <w:lang w:bidi="fa-IR"/>
        </w:rPr>
      </w:pPr>
    </w:p>
    <w:p w:rsidR="00B459B7" w:rsidRDefault="00B459B7" w:rsidP="00B459B7">
      <w:pPr>
        <w:bidi/>
        <w:spacing w:after="248" w:line="254" w:lineRule="auto"/>
        <w:ind w:left="-897" w:right="-851"/>
        <w:jc w:val="both"/>
        <w:rPr>
          <w:rFonts w:ascii="Times New Roman" w:eastAsia="Calibri" w:hAnsi="Times New Roman" w:cs="B Nazanin"/>
          <w:b/>
          <w:bCs/>
          <w:color w:val="000000"/>
          <w:sz w:val="28"/>
          <w:szCs w:val="28"/>
          <w:lang w:bidi="fa-IR"/>
        </w:rPr>
      </w:pPr>
    </w:p>
    <w:p w:rsidR="00B459B7" w:rsidRDefault="00B459B7" w:rsidP="00B459B7">
      <w:pPr>
        <w:bidi/>
        <w:spacing w:after="248" w:line="254" w:lineRule="auto"/>
        <w:ind w:left="-897" w:right="-851"/>
        <w:jc w:val="both"/>
        <w:rPr>
          <w:rFonts w:ascii="Times New Roman" w:eastAsia="Calibri" w:hAnsi="Times New Roman" w:cs="B Nazanin"/>
          <w:b/>
          <w:bCs/>
          <w:color w:val="000000"/>
          <w:sz w:val="28"/>
          <w:szCs w:val="28"/>
          <w:lang w:bidi="fa-IR"/>
        </w:rPr>
      </w:pPr>
    </w:p>
    <w:p w:rsidR="00B459B7" w:rsidRDefault="00B459B7" w:rsidP="00B459B7">
      <w:pPr>
        <w:bidi/>
        <w:spacing w:after="248" w:line="254" w:lineRule="auto"/>
        <w:ind w:left="-897" w:right="-851"/>
        <w:jc w:val="both"/>
        <w:rPr>
          <w:rFonts w:ascii="Times New Roman" w:eastAsia="Calibri" w:hAnsi="Times New Roman" w:cs="B Nazanin"/>
          <w:b/>
          <w:bCs/>
          <w:color w:val="000000"/>
          <w:sz w:val="28"/>
          <w:szCs w:val="28"/>
          <w:lang w:bidi="fa-IR"/>
        </w:rPr>
      </w:pPr>
    </w:p>
    <w:p w:rsidR="00B459B7" w:rsidRDefault="00B459B7" w:rsidP="00B459B7">
      <w:pPr>
        <w:bidi/>
        <w:spacing w:after="248" w:line="254" w:lineRule="auto"/>
        <w:ind w:right="-851"/>
        <w:jc w:val="both"/>
        <w:rPr>
          <w:rFonts w:ascii="Times New Roman" w:eastAsia="Calibri" w:hAnsi="Times New Roman" w:cs="B Nazanin"/>
          <w:b/>
          <w:bCs/>
          <w:color w:val="000000"/>
          <w:sz w:val="28"/>
          <w:szCs w:val="28"/>
          <w:lang w:bidi="fa-IR"/>
        </w:rPr>
      </w:pPr>
    </w:p>
    <w:p w:rsidR="009E0D0C" w:rsidRDefault="009E0D0C" w:rsidP="00B459B7">
      <w:pPr>
        <w:bidi/>
        <w:spacing w:after="248" w:line="254" w:lineRule="auto"/>
        <w:ind w:left="-897" w:right="-851"/>
        <w:jc w:val="center"/>
        <w:rPr>
          <w:rFonts w:ascii="Times New Roman" w:eastAsia="Calibri" w:hAnsi="Times New Roman" w:cs="B Nazanin"/>
          <w:b/>
          <w:bCs/>
          <w:color w:val="000000"/>
          <w:sz w:val="28"/>
          <w:szCs w:val="28"/>
          <w:lang w:bidi="fa-IR"/>
        </w:rPr>
      </w:pPr>
      <w:r w:rsidRPr="009E0D0C">
        <w:rPr>
          <w:rFonts w:ascii="Times New Roman" w:eastAsia="Calibri" w:hAnsi="Times New Roman" w:cs="B Nazanin" w:hint="cs"/>
          <w:b/>
          <w:bCs/>
          <w:color w:val="000000"/>
          <w:sz w:val="28"/>
          <w:szCs w:val="28"/>
          <w:rtl/>
          <w:lang w:bidi="fa-IR"/>
        </w:rPr>
        <w:lastRenderedPageBreak/>
        <w:t>عنوان:</w:t>
      </w:r>
      <w:r w:rsidRPr="009E0D0C">
        <w:rPr>
          <w:rFonts w:ascii="Times New Roman" w:eastAsia="Calibri" w:hAnsi="Times New Roman" w:cs="B Nazanin" w:hint="cs"/>
          <w:color w:val="000000"/>
          <w:sz w:val="28"/>
          <w:szCs w:val="28"/>
          <w:rtl/>
          <w:lang w:bidi="fa-IR"/>
        </w:rPr>
        <w:t xml:space="preserve"> </w:t>
      </w:r>
      <w:r w:rsidRPr="009E0D0C">
        <w:rPr>
          <w:rFonts w:ascii="Times New Roman" w:eastAsia="Calibri" w:hAnsi="Times New Roman" w:cs="B Nazanin" w:hint="cs"/>
          <w:b/>
          <w:bCs/>
          <w:color w:val="000000"/>
          <w:sz w:val="28"/>
          <w:szCs w:val="28"/>
          <w:rtl/>
          <w:lang w:bidi="fa-IR"/>
        </w:rPr>
        <w:t>بررسی وجوه افتراق و اشتراک طرح</w:t>
      </w:r>
      <w:r w:rsidRPr="009E0D0C">
        <w:rPr>
          <w:rFonts w:ascii="Times New Roman" w:eastAsia="Calibri" w:hAnsi="Times New Roman" w:cs="B Nazanin"/>
          <w:b/>
          <w:bCs/>
          <w:color w:val="000000"/>
          <w:sz w:val="28"/>
          <w:szCs w:val="28"/>
          <w:lang w:bidi="fa-IR"/>
        </w:rPr>
        <w:t>‌</w:t>
      </w:r>
      <w:r w:rsidRPr="009E0D0C">
        <w:rPr>
          <w:rFonts w:ascii="Times New Roman" w:eastAsia="Calibri" w:hAnsi="Times New Roman" w:cs="B Nazanin" w:hint="cs"/>
          <w:b/>
          <w:bCs/>
          <w:color w:val="000000"/>
          <w:sz w:val="28"/>
          <w:szCs w:val="28"/>
          <w:rtl/>
          <w:lang w:bidi="fa-IR"/>
        </w:rPr>
        <w:t>واره</w:t>
      </w:r>
      <w:r w:rsidRPr="009E0D0C">
        <w:rPr>
          <w:rFonts w:ascii="Times New Roman" w:eastAsia="Calibri" w:hAnsi="Times New Roman" w:cs="B Nazanin"/>
          <w:b/>
          <w:bCs/>
          <w:color w:val="000000"/>
          <w:sz w:val="28"/>
          <w:szCs w:val="28"/>
          <w:lang w:bidi="fa-IR"/>
        </w:rPr>
        <w:t>‌</w:t>
      </w:r>
      <w:r w:rsidRPr="009E0D0C">
        <w:rPr>
          <w:rFonts w:ascii="Times New Roman" w:eastAsia="Calibri" w:hAnsi="Times New Roman" w:cs="B Nazanin" w:hint="cs"/>
          <w:b/>
          <w:bCs/>
          <w:color w:val="000000"/>
          <w:sz w:val="28"/>
          <w:szCs w:val="28"/>
          <w:rtl/>
          <w:lang w:bidi="fa-IR"/>
        </w:rPr>
        <w:t>های ناسازگار اولیه در افراد با علائم وحشت</w:t>
      </w:r>
      <w:r w:rsidRPr="009E0D0C">
        <w:rPr>
          <w:rFonts w:ascii="Times New Roman" w:eastAsia="Calibri" w:hAnsi="Times New Roman" w:cs="B Nazanin"/>
          <w:b/>
          <w:bCs/>
          <w:color w:val="000000"/>
          <w:sz w:val="28"/>
          <w:szCs w:val="28"/>
          <w:lang w:bidi="fa-IR"/>
        </w:rPr>
        <w:t>‌</w:t>
      </w:r>
      <w:r w:rsidRPr="009E0D0C">
        <w:rPr>
          <w:rFonts w:ascii="Times New Roman" w:eastAsia="Calibri" w:hAnsi="Times New Roman" w:cs="B Nazanin" w:hint="cs"/>
          <w:b/>
          <w:bCs/>
          <w:color w:val="000000"/>
          <w:sz w:val="28"/>
          <w:szCs w:val="28"/>
          <w:rtl/>
          <w:lang w:bidi="fa-IR"/>
        </w:rPr>
        <w:t>زدگی، اضطراب فراگیر و اضطراب بیماری</w:t>
      </w:r>
    </w:p>
    <w:p w:rsidR="00B459B7" w:rsidRDefault="00A575E2" w:rsidP="00A575E2">
      <w:pPr>
        <w:bidi/>
        <w:spacing w:after="0" w:line="240" w:lineRule="auto"/>
        <w:ind w:left="-897" w:right="-851"/>
        <w:jc w:val="center"/>
        <w:rPr>
          <w:rFonts w:ascii="Times New Roman" w:eastAsia="Calibri" w:hAnsi="Times New Roman" w:cs="B Nazanin"/>
          <w:color w:val="000000"/>
          <w:sz w:val="24"/>
          <w:szCs w:val="24"/>
          <w:lang w:bidi="fa-IR"/>
        </w:rPr>
      </w:pPr>
      <w:r w:rsidRPr="00A575E2">
        <w:rPr>
          <w:rFonts w:ascii="Times New Roman" w:eastAsia="Calibri" w:hAnsi="Times New Roman" w:cs="B Nazanin" w:hint="cs"/>
          <w:color w:val="000000"/>
          <w:sz w:val="24"/>
          <w:szCs w:val="24"/>
          <w:rtl/>
          <w:lang w:bidi="fa-IR"/>
        </w:rPr>
        <w:t>مجتبی</w:t>
      </w:r>
      <w:r w:rsidRPr="00A575E2">
        <w:rPr>
          <w:rFonts w:ascii="Times New Roman" w:eastAsia="Calibri" w:hAnsi="Times New Roman" w:cs="B Nazanin"/>
          <w:color w:val="000000"/>
          <w:sz w:val="24"/>
          <w:szCs w:val="24"/>
          <w:rtl/>
          <w:lang w:bidi="fa-IR"/>
        </w:rPr>
        <w:t xml:space="preserve"> </w:t>
      </w:r>
      <w:r w:rsidRPr="00A575E2">
        <w:rPr>
          <w:rFonts w:ascii="Times New Roman" w:eastAsia="Calibri" w:hAnsi="Times New Roman" w:cs="B Nazanin" w:hint="cs"/>
          <w:color w:val="000000"/>
          <w:sz w:val="24"/>
          <w:szCs w:val="24"/>
          <w:rtl/>
          <w:lang w:bidi="fa-IR"/>
        </w:rPr>
        <w:t>منصورروستا</w:t>
      </w:r>
      <w:r>
        <w:rPr>
          <w:rFonts w:ascii="Times New Roman" w:eastAsia="Calibri" w:hAnsi="Times New Roman" w:cs="B Nazanin"/>
          <w:color w:val="000000"/>
          <w:sz w:val="24"/>
          <w:szCs w:val="24"/>
          <w:lang w:bidi="fa-IR"/>
        </w:rPr>
        <w:t>*</w:t>
      </w:r>
      <w:bookmarkStart w:id="0" w:name="_GoBack"/>
      <w:bookmarkEnd w:id="0"/>
      <w:r w:rsidR="00B459B7" w:rsidRPr="00B459B7">
        <w:rPr>
          <w:rFonts w:ascii="Times New Roman" w:eastAsia="Calibri" w:hAnsi="Times New Roman" w:cs="B Nazanin" w:hint="cs"/>
          <w:color w:val="000000"/>
          <w:sz w:val="24"/>
          <w:szCs w:val="24"/>
          <w:rtl/>
          <w:lang w:bidi="fa-IR"/>
        </w:rPr>
        <w:t>دانشجوی دکتری روانشناسی ،مجتبی منصور روستا</w:t>
      </w:r>
      <w:r w:rsidR="00B459B7">
        <w:rPr>
          <w:rStyle w:val="FootnoteReference"/>
          <w:rFonts w:ascii="Times New Roman" w:eastAsia="Calibri" w:hAnsi="Times New Roman" w:cs="B Nazanin"/>
          <w:color w:val="000000"/>
          <w:sz w:val="24"/>
          <w:szCs w:val="24"/>
          <w:rtl/>
          <w:lang w:bidi="fa-IR"/>
        </w:rPr>
        <w:footnoteReference w:id="1"/>
      </w:r>
      <w:r w:rsidR="00B459B7" w:rsidRPr="00B459B7">
        <w:rPr>
          <w:rFonts w:ascii="Times New Roman" w:eastAsia="Calibri" w:hAnsi="Times New Roman" w:cs="B Nazanin" w:hint="cs"/>
          <w:color w:val="000000"/>
          <w:sz w:val="24"/>
          <w:szCs w:val="24"/>
          <w:rtl/>
          <w:lang w:bidi="fa-IR"/>
        </w:rPr>
        <w:t>،گروه روانشناسی، دانشکده علوم انسانی،  دانشگاه شهید مدنی، ایران.</w:t>
      </w:r>
    </w:p>
    <w:p w:rsidR="00A575E2" w:rsidRPr="00B459B7" w:rsidRDefault="00A575E2" w:rsidP="00A575E2">
      <w:pPr>
        <w:bidi/>
        <w:spacing w:after="0" w:line="240" w:lineRule="auto"/>
        <w:ind w:left="-897" w:right="-851"/>
        <w:jc w:val="center"/>
        <w:rPr>
          <w:rFonts w:ascii="Times New Roman" w:eastAsia="Calibri" w:hAnsi="Times New Roman" w:cs="B Nazanin"/>
          <w:color w:val="000000"/>
          <w:sz w:val="24"/>
          <w:szCs w:val="24"/>
          <w:rtl/>
          <w:lang w:bidi="fa-IR"/>
        </w:rPr>
      </w:pPr>
    </w:p>
    <w:p w:rsidR="00B459B7" w:rsidRDefault="00B459B7" w:rsidP="00B459B7">
      <w:pPr>
        <w:bidi/>
        <w:spacing w:after="0" w:line="240" w:lineRule="auto"/>
        <w:ind w:left="-897" w:right="-851"/>
        <w:jc w:val="center"/>
        <w:rPr>
          <w:rFonts w:ascii="Times New Roman" w:eastAsia="Calibri" w:hAnsi="Times New Roman" w:cs="B Nazanin"/>
          <w:color w:val="000000"/>
          <w:sz w:val="24"/>
          <w:szCs w:val="24"/>
          <w:rtl/>
          <w:lang w:bidi="fa-IR"/>
        </w:rPr>
      </w:pPr>
      <w:r w:rsidRPr="00B459B7">
        <w:rPr>
          <w:rFonts w:ascii="Times New Roman" w:eastAsia="Calibri" w:hAnsi="Times New Roman" w:cs="B Nazanin" w:hint="cs"/>
          <w:color w:val="000000"/>
          <w:sz w:val="24"/>
          <w:szCs w:val="24"/>
          <w:rtl/>
          <w:lang w:bidi="fa-IR"/>
        </w:rPr>
        <w:t>دکتر عزت الله احمدی</w:t>
      </w:r>
      <w:r>
        <w:rPr>
          <w:rStyle w:val="FootnoteReference"/>
          <w:rFonts w:ascii="Times New Roman" w:eastAsia="Calibri" w:hAnsi="Times New Roman" w:cs="B Nazanin"/>
          <w:color w:val="000000"/>
          <w:sz w:val="24"/>
          <w:szCs w:val="24"/>
          <w:rtl/>
          <w:lang w:bidi="fa-IR"/>
        </w:rPr>
        <w:footnoteReference w:id="2"/>
      </w:r>
      <w:r w:rsidRPr="00B459B7">
        <w:rPr>
          <w:rFonts w:ascii="Times New Roman" w:eastAsia="Calibri" w:hAnsi="Times New Roman" w:cs="B Nazanin" w:hint="cs"/>
          <w:color w:val="000000"/>
          <w:sz w:val="24"/>
          <w:szCs w:val="24"/>
          <w:rtl/>
          <w:lang w:bidi="fa-IR"/>
        </w:rPr>
        <w:t>، عضو هیئت علمی دانشگاه شهید مدنی دانشیار،دانشکده علوم انسانی، دانشگاه شهید مدنی،ایران.</w:t>
      </w:r>
    </w:p>
    <w:p w:rsidR="009E0D0C" w:rsidRPr="009E0D0C" w:rsidRDefault="009E0D0C" w:rsidP="00B459B7">
      <w:pPr>
        <w:bidi/>
        <w:spacing w:after="248" w:line="254" w:lineRule="auto"/>
        <w:ind w:right="-851"/>
        <w:jc w:val="both"/>
        <w:rPr>
          <w:rFonts w:ascii="Times New Roman" w:eastAsia="Calibri" w:hAnsi="Times New Roman" w:cs="B Nazanin"/>
          <w:color w:val="000000"/>
          <w:lang w:bidi="fa-IR"/>
        </w:rPr>
      </w:pPr>
    </w:p>
    <w:p w:rsidR="009E0D0C" w:rsidRPr="00B459B7" w:rsidRDefault="009E0D0C" w:rsidP="00B459B7">
      <w:pPr>
        <w:bidi/>
        <w:spacing w:after="248"/>
        <w:ind w:left="-897" w:right="-851"/>
        <w:rPr>
          <w:rFonts w:ascii="Times New Roman" w:eastAsia="Calibri" w:hAnsi="Times New Roman" w:cs="B Nazanin"/>
          <w:b/>
          <w:bCs/>
          <w:color w:val="000000"/>
          <w:sz w:val="24"/>
          <w:szCs w:val="24"/>
          <w:rtl/>
          <w:lang w:bidi="fa-IR"/>
        </w:rPr>
      </w:pPr>
      <w:r w:rsidRPr="00B459B7">
        <w:rPr>
          <w:rFonts w:ascii="Times New Roman" w:eastAsia="Calibri" w:hAnsi="Times New Roman" w:cs="B Nazanin" w:hint="cs"/>
          <w:b/>
          <w:bCs/>
          <w:color w:val="000000"/>
          <w:sz w:val="24"/>
          <w:szCs w:val="24"/>
          <w:rtl/>
          <w:lang w:bidi="fa-IR"/>
        </w:rPr>
        <w:t>چکیده</w:t>
      </w:r>
    </w:p>
    <w:p w:rsidR="009E0D0C" w:rsidRPr="00B459B7" w:rsidRDefault="009E0D0C" w:rsidP="00B459B7">
      <w:pPr>
        <w:bidi/>
        <w:spacing w:after="248"/>
        <w:ind w:left="-897" w:right="-851"/>
        <w:rPr>
          <w:rFonts w:ascii="Times New Roman" w:eastAsia="Calibri" w:hAnsi="Times New Roman" w:cs="B Nazanin"/>
          <w:color w:val="000000"/>
          <w:sz w:val="24"/>
          <w:szCs w:val="24"/>
          <w:rtl/>
          <w:lang w:bidi="fa-IR"/>
        </w:rPr>
      </w:pPr>
      <w:r w:rsidRPr="00B459B7">
        <w:rPr>
          <w:rFonts w:ascii="Times New Roman" w:eastAsia="Calibri" w:hAnsi="Times New Roman" w:cs="B Nazanin" w:hint="cs"/>
          <w:color w:val="000000"/>
          <w:sz w:val="24"/>
          <w:szCs w:val="24"/>
          <w:rtl/>
          <w:lang w:bidi="fa-IR"/>
        </w:rPr>
        <w:t>هدف پژوهش حاضر بررسی وجوه افتراق و اشتراک طرح‌واره‌های ناسازگار اولیه در افراد دارای علائم اختلال وحشت‌زدگی، اضطراب فراگیر و اضطراب بیماری بود. این پژوهش از نوع علی-مقایسه‌ای بوده و نمونه‌ای متشکل از ۹۰ نفر (در سه گروه ۳۰ نفره) از مراجعان مرکز مشاوره خانه آرامش کرج که دارای علائم این سه اختلال بودند، به‌صورت هدفمند انتخاب شد. ابزارهای مورد استفاده شامل پرسشنامه طرح‌واره‌های ناسازگار اولیه یانگ (</w:t>
      </w:r>
      <w:r w:rsidRPr="00B459B7">
        <w:rPr>
          <w:rFonts w:ascii="Times New Roman" w:eastAsia="Calibri" w:hAnsi="Times New Roman" w:cs="B Nazanin"/>
          <w:color w:val="000000"/>
          <w:sz w:val="24"/>
          <w:szCs w:val="24"/>
          <w:lang w:bidi="fa-IR"/>
        </w:rPr>
        <w:t>YSQ-S3</w:t>
      </w:r>
      <w:r w:rsidRPr="00B459B7">
        <w:rPr>
          <w:rFonts w:ascii="Times New Roman" w:eastAsia="Calibri" w:hAnsi="Times New Roman" w:cs="B Nazanin" w:hint="cs"/>
          <w:color w:val="000000"/>
          <w:sz w:val="24"/>
          <w:szCs w:val="24"/>
          <w:rtl/>
          <w:lang w:bidi="fa-IR"/>
        </w:rPr>
        <w:t xml:space="preserve">)، مقیاس </w:t>
      </w:r>
      <w:r w:rsidRPr="00B459B7">
        <w:rPr>
          <w:rFonts w:ascii="Times New Roman" w:eastAsia="Calibri" w:hAnsi="Times New Roman" w:cs="B Nazanin"/>
          <w:color w:val="000000"/>
          <w:sz w:val="24"/>
          <w:szCs w:val="24"/>
          <w:lang w:bidi="fa-IR"/>
        </w:rPr>
        <w:t>GAD-7</w:t>
      </w:r>
      <w:r w:rsidRPr="00B459B7">
        <w:rPr>
          <w:rFonts w:ascii="Times New Roman" w:eastAsia="Calibri" w:hAnsi="Times New Roman" w:cs="B Nazanin" w:hint="cs"/>
          <w:color w:val="000000"/>
          <w:sz w:val="24"/>
          <w:szCs w:val="24"/>
          <w:rtl/>
          <w:lang w:bidi="fa-IR"/>
        </w:rPr>
        <w:t xml:space="preserve"> برای اضطراب فراگیر، مقیاس لیبوتیز برای نشانه‌های اختلال وحشت‌زدگی، و پرسشنامه ادراک بیماری بود. تحلیل داده‌ها با استفاده از آزمون‌های آماری تحلیل واریانس چندمتغیره (</w:t>
      </w:r>
      <w:r w:rsidRPr="00B459B7">
        <w:rPr>
          <w:rFonts w:ascii="Times New Roman" w:eastAsia="Calibri" w:hAnsi="Times New Roman" w:cs="B Nazanin"/>
          <w:color w:val="000000"/>
          <w:sz w:val="24"/>
          <w:szCs w:val="24"/>
          <w:lang w:bidi="fa-IR"/>
        </w:rPr>
        <w:t>MANOVA</w:t>
      </w:r>
      <w:r w:rsidRPr="00B459B7">
        <w:rPr>
          <w:rFonts w:ascii="Times New Roman" w:eastAsia="Calibri" w:hAnsi="Times New Roman" w:cs="B Nazanin" w:hint="cs"/>
          <w:color w:val="000000"/>
          <w:sz w:val="24"/>
          <w:szCs w:val="24"/>
          <w:rtl/>
          <w:lang w:bidi="fa-IR"/>
        </w:rPr>
        <w:t>) و آزمون‌های تعقیبی بن‌فرونی انجام گرفت.</w:t>
      </w:r>
    </w:p>
    <w:p w:rsidR="009E0D0C" w:rsidRPr="00B459B7" w:rsidRDefault="009E0D0C" w:rsidP="00B459B7">
      <w:pPr>
        <w:bidi/>
        <w:spacing w:after="248"/>
        <w:ind w:left="-897" w:right="-851"/>
        <w:jc w:val="both"/>
        <w:rPr>
          <w:rFonts w:ascii="Times New Roman" w:eastAsia="Calibri" w:hAnsi="Times New Roman" w:cs="B Nazanin"/>
          <w:color w:val="000000"/>
          <w:sz w:val="24"/>
          <w:szCs w:val="24"/>
          <w:lang w:bidi="fa-IR"/>
        </w:rPr>
      </w:pPr>
      <w:r w:rsidRPr="00B459B7">
        <w:rPr>
          <w:rFonts w:ascii="Times New Roman" w:eastAsia="Calibri" w:hAnsi="Times New Roman" w:cs="B Nazanin" w:hint="cs"/>
          <w:color w:val="000000"/>
          <w:sz w:val="24"/>
          <w:szCs w:val="24"/>
          <w:rtl/>
          <w:lang w:bidi="fa-IR"/>
        </w:rPr>
        <w:t xml:space="preserve"> یافته‌ها نشان دادند که بین سه گروه در برخی حوزه‌ها و طرح‌واره‌ها تفاوت معنادار وجود دارد. به‌ویژه، طرح‌واره‌های نقص/شرم، وابستگی/بی‌کفایتی، آسیب‌پذیری نسبت به ضرر یا بیماری و استحقاق/بزرگ‌منشی میان گروه‌ها تفاوت معنادار داشتند. افراد دارای علائم اضطراب فراگیر در طرح‌واره نقص/شرم، افراد دارای علائم وحشت‌زدگی در وابستگی/بی‌کفایتی و افراد دارای علائم اضطراب بیماری در استحقاق/بزرگ‌</w:t>
      </w:r>
      <w:r w:rsidRPr="00B459B7">
        <w:rPr>
          <w:rFonts w:ascii="Times New Roman" w:eastAsia="Calibri" w:hAnsi="Times New Roman" w:cs="B Nazanin" w:hint="cs"/>
          <w:color w:val="000000"/>
          <w:sz w:val="24"/>
          <w:szCs w:val="24"/>
          <w:lang w:bidi="fa-IR"/>
        </w:rPr>
        <w:t xml:space="preserve"> </w:t>
      </w:r>
      <w:r w:rsidRPr="00B459B7">
        <w:rPr>
          <w:rFonts w:ascii="Times New Roman" w:eastAsia="Calibri" w:hAnsi="Times New Roman" w:cs="B Nazanin" w:hint="cs"/>
          <w:color w:val="000000"/>
          <w:sz w:val="24"/>
          <w:szCs w:val="24"/>
          <w:rtl/>
          <w:lang w:bidi="fa-IR"/>
        </w:rPr>
        <w:t>منشی نمرات بالاتری کسب کردند. همچنین، برخی طرح‌واره‌ها نظیر محرومیت هیجانی و طرد شدن/بی‌ثباتی در هر سه گروه به‌صورت مشترک مشاهده شد. نتایج پژوهش حاکی از آن است که طرح‌واره‌های ناسازگار اولیه نقش مهمی در افتراق و تشخیص انواع اختلالات اضطرابی دارند و می‌توانند به‌عنوان اهداف درمانی خاص برای هر اختلال مدنظر قرار گیرند. پیشنهاد می‌شود در مداخلات درمانی مبتنی بر طرح‌واره‌درمانی، به تفاوت‌های طرح‌واره‌ای میان اختلالات اضطرابی توجه ویژه‌ای شود تا بتوان مداخلاتی فردمحور و مؤثرتر طراحی کرد.</w:t>
      </w:r>
    </w:p>
    <w:p w:rsidR="009E0D0C" w:rsidRPr="009E0D0C" w:rsidRDefault="009E0D0C" w:rsidP="00B459B7">
      <w:pPr>
        <w:bidi/>
        <w:spacing w:after="248"/>
        <w:ind w:left="-897" w:right="-851"/>
        <w:rPr>
          <w:rFonts w:ascii="Times New Roman" w:eastAsia="Calibri" w:hAnsi="Times New Roman" w:cs="B Nazanin"/>
          <w:color w:val="000000"/>
          <w:sz w:val="28"/>
          <w:szCs w:val="28"/>
          <w:rtl/>
          <w:lang w:bidi="fa-IR"/>
        </w:rPr>
      </w:pPr>
      <w:r w:rsidRPr="00B459B7">
        <w:rPr>
          <w:rFonts w:ascii="Times New Roman" w:eastAsia="Calibri" w:hAnsi="Times New Roman" w:cs="B Nazanin" w:hint="cs"/>
          <w:b/>
          <w:bCs/>
          <w:color w:val="000000"/>
          <w:sz w:val="24"/>
          <w:szCs w:val="24"/>
          <w:rtl/>
          <w:lang w:bidi="fa-IR"/>
        </w:rPr>
        <w:t>کلیدواژه‌ها:</w:t>
      </w:r>
      <w:r w:rsidRPr="00B459B7">
        <w:rPr>
          <w:rFonts w:ascii="Times New Roman" w:eastAsia="Calibri" w:hAnsi="Times New Roman" w:cs="B Nazanin" w:hint="cs"/>
          <w:color w:val="000000"/>
          <w:sz w:val="24"/>
          <w:szCs w:val="24"/>
          <w:rtl/>
          <w:lang w:bidi="fa-IR"/>
        </w:rPr>
        <w:t xml:space="preserve"> طرح‌واره‌های ناسازگار اولیه، اختلالات اضطرابی، اختلال وحشت‌زدگی، اختلال اضطراب فراگیر، اضطراب بیماری</w:t>
      </w:r>
    </w:p>
    <w:p w:rsidR="009E0D0C" w:rsidRPr="009E0D0C" w:rsidRDefault="009E0D0C" w:rsidP="00B459B7">
      <w:pPr>
        <w:bidi/>
        <w:spacing w:after="248" w:line="254" w:lineRule="auto"/>
        <w:ind w:right="-851"/>
        <w:rPr>
          <w:rFonts w:ascii="Times New Roman" w:eastAsia="Calibri" w:hAnsi="Times New Roman" w:cs="B Nazanin"/>
          <w:color w:val="000000"/>
          <w:rtl/>
          <w:lang w:bidi="fa-IR"/>
        </w:rPr>
      </w:pPr>
    </w:p>
    <w:p w:rsidR="009E0D0C" w:rsidRPr="007D7625" w:rsidRDefault="009E0D0C" w:rsidP="009E0D0C">
      <w:pPr>
        <w:bidi/>
        <w:spacing w:after="248" w:line="360" w:lineRule="auto"/>
        <w:ind w:left="-897" w:right="-851"/>
        <w:jc w:val="both"/>
        <w:rPr>
          <w:rFonts w:ascii="Times New Roman" w:eastAsia="Calibri" w:hAnsi="Times New Roman" w:cs="B Nazanin"/>
          <w:b/>
          <w:bCs/>
          <w:color w:val="000000"/>
          <w:sz w:val="28"/>
          <w:szCs w:val="28"/>
          <w:lang w:bidi="fa-IR"/>
        </w:rPr>
      </w:pPr>
      <w:r w:rsidRPr="007D7625">
        <w:rPr>
          <w:rFonts w:ascii="Times New Roman" w:eastAsia="Calibri" w:hAnsi="Times New Roman" w:cs="B Nazanin" w:hint="cs"/>
          <w:b/>
          <w:bCs/>
          <w:color w:val="000000"/>
          <w:sz w:val="28"/>
          <w:szCs w:val="28"/>
          <w:rtl/>
          <w:lang w:bidi="fa-IR"/>
        </w:rPr>
        <w:t>مقدمه:</w:t>
      </w:r>
    </w:p>
    <w:p w:rsidR="009E0D0C" w:rsidRPr="009E0D0C" w:rsidRDefault="009E0D0C" w:rsidP="004B2ABA">
      <w:pPr>
        <w:bidi/>
        <w:spacing w:after="248" w:line="360" w:lineRule="auto"/>
        <w:ind w:left="-1140" w:right="-1117"/>
        <w:rPr>
          <w:rFonts w:ascii="Times New Roman" w:eastAsia="Calibri" w:hAnsi="Times New Roman" w:cs="B Nazanin"/>
          <w:color w:val="000000"/>
          <w:sz w:val="28"/>
          <w:szCs w:val="28"/>
          <w:lang w:bidi="fa-IR"/>
        </w:rPr>
      </w:pPr>
      <w:r w:rsidRPr="009E0D0C">
        <w:rPr>
          <w:rFonts w:ascii="Times New Roman" w:eastAsia="Calibri" w:hAnsi="Times New Roman" w:cs="B Nazanin" w:hint="cs"/>
          <w:color w:val="000000"/>
          <w:sz w:val="28"/>
          <w:szCs w:val="28"/>
          <w:rtl/>
          <w:lang w:bidi="fa-IR"/>
        </w:rPr>
        <w:t xml:space="preserve">اختلالات عاطفی، به‌ویژه افسردگی و اضطراب، چالش‌های قابل توجهی برای سلامت عمومی ایجاد می‌کنند. در میان این موارد، اختلالات اضطرابی به‌عنوان شایع‌ترین مشکلات سلامت روان در سطح جهانی شناخته می‌شوند و به‌طور قابل توجهی به بار کلی بیماری کمک </w:t>
      </w:r>
      <w:r w:rsidRPr="009E0D0C">
        <w:rPr>
          <w:rFonts w:ascii="Times New Roman" w:eastAsia="Calibri" w:hAnsi="Times New Roman" w:cs="B Nazanin" w:hint="cs"/>
          <w:color w:val="000000"/>
          <w:sz w:val="28"/>
          <w:szCs w:val="28"/>
          <w:rtl/>
          <w:lang w:bidi="fa-IR"/>
        </w:rPr>
        <w:lastRenderedPageBreak/>
        <w:t>می‌کنند</w:t>
      </w:r>
      <w:r w:rsidR="0042093C">
        <w:rPr>
          <w:rFonts w:ascii="Times New Roman" w:eastAsia="Calibri" w:hAnsi="Times New Roman" w:cs="B Nazanin" w:hint="cs"/>
          <w:color w:val="000000"/>
          <w:sz w:val="28"/>
          <w:szCs w:val="28"/>
          <w:rtl/>
          <w:lang w:bidi="fa-IR"/>
        </w:rPr>
        <w:t>(1)</w:t>
      </w:r>
      <w:r w:rsidR="004B2ABA">
        <w:rPr>
          <w:rFonts w:ascii="Times New Roman" w:eastAsia="Calibri" w:hAnsi="Times New Roman" w:cs="B Nazanin"/>
          <w:color w:val="000000"/>
          <w:sz w:val="28"/>
          <w:szCs w:val="28"/>
          <w:lang w:bidi="fa-IR"/>
        </w:rPr>
        <w:t>.</w:t>
      </w:r>
      <w:r w:rsidRPr="009E0D0C">
        <w:rPr>
          <w:rFonts w:ascii="Times New Roman" w:eastAsia="Calibri" w:hAnsi="Times New Roman" w:cs="B Nazanin" w:hint="cs"/>
          <w:color w:val="000000"/>
          <w:sz w:val="28"/>
          <w:szCs w:val="28"/>
          <w:rtl/>
          <w:lang w:bidi="fa-IR"/>
        </w:rPr>
        <w:t xml:space="preserve"> این اختلالات در میان شایع‌ترین مشکلات سلامت روانی که افراد در تمام سنین را تحت‌تأثیر قرار می‌دهد قرار دارد</w:t>
      </w:r>
      <w:r w:rsidR="0042093C">
        <w:rPr>
          <w:rFonts w:ascii="Times New Roman" w:eastAsia="Calibri" w:hAnsi="Times New Roman" w:cs="B Nazanin" w:hint="cs"/>
          <w:color w:val="000000"/>
          <w:sz w:val="28"/>
          <w:szCs w:val="28"/>
          <w:rtl/>
          <w:lang w:bidi="fa-IR"/>
        </w:rPr>
        <w:t>(2)</w:t>
      </w:r>
      <w:r w:rsidR="004B2ABA">
        <w:rPr>
          <w:rFonts w:ascii="Times New Roman" w:eastAsia="Calibri" w:hAnsi="Times New Roman" w:cs="B Nazanin"/>
          <w:color w:val="000000"/>
          <w:sz w:val="28"/>
          <w:szCs w:val="28"/>
          <w:lang w:bidi="fa-IR"/>
        </w:rPr>
        <w:t xml:space="preserve"> </w:t>
      </w:r>
      <w:r w:rsidRPr="009E0D0C">
        <w:rPr>
          <w:rFonts w:ascii="Times New Roman" w:eastAsia="Calibri" w:hAnsi="Times New Roman" w:cs="B Nazanin" w:hint="cs"/>
          <w:color w:val="000000"/>
          <w:sz w:val="28"/>
          <w:szCs w:val="28"/>
          <w:rtl/>
          <w:lang w:bidi="fa-IR"/>
        </w:rPr>
        <w:t>و نقش مهمی در توسعه چالش‌های مختلف اجتماعی، فرهنگی و خانوادگی ایفا می‌کند. اضطراب با انتظار تهدیدات بالقوه در آینده مشخص می‌شود که اغلب با تنش عضلانی و افزایش هوشیاری به‌عنوان وسیله‌ای برای آماده شدن برای خطر همراه با رفتارهایی که هدف آن اجتناب است، همراه است</w:t>
      </w:r>
      <w:r w:rsidR="0042093C">
        <w:rPr>
          <w:rFonts w:ascii="Times New Roman" w:eastAsia="Calibri" w:hAnsi="Times New Roman" w:cs="B Nazanin" w:hint="cs"/>
          <w:color w:val="000000"/>
          <w:sz w:val="28"/>
          <w:szCs w:val="28"/>
          <w:rtl/>
          <w:lang w:bidi="fa-IR"/>
        </w:rPr>
        <w:t>(3)</w:t>
      </w:r>
      <w:r w:rsidR="004B2ABA">
        <w:rPr>
          <w:rFonts w:ascii="Times New Roman" w:eastAsia="Calibri" w:hAnsi="Times New Roman" w:cs="B Nazanin" w:hint="cs"/>
          <w:color w:val="000000"/>
          <w:sz w:val="28"/>
          <w:szCs w:val="28"/>
          <w:rtl/>
          <w:lang w:bidi="fa-IR"/>
        </w:rPr>
        <w:t>.</w:t>
      </w:r>
    </w:p>
    <w:p w:rsidR="009E0D0C" w:rsidRPr="009E0D0C" w:rsidRDefault="009E0D0C" w:rsidP="007D7625">
      <w:pPr>
        <w:bidi/>
        <w:spacing w:after="248" w:line="360" w:lineRule="auto"/>
        <w:ind w:left="-1140" w:right="-1117"/>
        <w:jc w:val="both"/>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 xml:space="preserve"> همچنین با یک حالت روانی مشخص شده توسط ترس، پریشانی یا ترس مشخص می‌شود که می‌تواند از طریق علائم جسمی (مانند سردرد یا تهوع) و نیز واکنش‌های عاطفی مانند عصبی شدن ظاهر شود</w:t>
      </w:r>
      <w:r w:rsidR="0042093C">
        <w:rPr>
          <w:rFonts w:ascii="Times New Roman" w:eastAsia="Calibri" w:hAnsi="Times New Roman" w:cs="B Nazanin" w:hint="cs"/>
          <w:color w:val="000000"/>
          <w:sz w:val="28"/>
          <w:szCs w:val="28"/>
          <w:rtl/>
          <w:lang w:bidi="fa-IR"/>
        </w:rPr>
        <w:t>(4).</w:t>
      </w:r>
      <w:r w:rsidRPr="009E0D0C">
        <w:rPr>
          <w:rFonts w:ascii="Times New Roman" w:eastAsia="Calibri" w:hAnsi="Times New Roman" w:cs="B Nazanin" w:hint="cs"/>
          <w:color w:val="000000"/>
          <w:sz w:val="28"/>
          <w:szCs w:val="28"/>
          <w:rtl/>
          <w:lang w:bidi="fa-IR"/>
        </w:rPr>
        <w:t xml:space="preserve"> اختلالات اضطرابی می‌تواند به‌طور قابل توجهی مانع از توانایی فرد برای عملکرد مؤثر در خانه، در روابط شخصی، در محیط‌های حرفه‌ای و در جامعه شود. سازمان بهداشت جهانی (</w:t>
      </w:r>
      <w:r w:rsidRPr="009E0D0C">
        <w:rPr>
          <w:rFonts w:ascii="Times New Roman" w:eastAsia="Calibri" w:hAnsi="Times New Roman" w:cs="B Nazanin"/>
          <w:color w:val="000000"/>
          <w:sz w:val="28"/>
          <w:szCs w:val="28"/>
          <w:lang w:bidi="fa-IR"/>
        </w:rPr>
        <w:t>WHO</w:t>
      </w:r>
      <w:r w:rsidRPr="009E0D0C">
        <w:rPr>
          <w:rFonts w:ascii="Times New Roman" w:eastAsia="Calibri" w:hAnsi="Times New Roman" w:cs="B Nazanin" w:hint="cs"/>
          <w:color w:val="000000"/>
          <w:sz w:val="28"/>
          <w:szCs w:val="28"/>
          <w:rtl/>
          <w:lang w:bidi="fa-IR"/>
        </w:rPr>
        <w:t>) اضطراب را به عنوان ششمین علت اصلی ناتوانی جهانی شناسایی کرده است. دسترسی به مداخلات درمانی مؤثر برای کاهش اختلالات مرتبط با این شرایط چالش‌برانگیز ضروری است</w:t>
      </w:r>
      <w:r w:rsidR="0042093C">
        <w:rPr>
          <w:rFonts w:ascii="Times New Roman" w:eastAsia="Calibri" w:hAnsi="Times New Roman" w:cs="B Nazanin" w:hint="cs"/>
          <w:color w:val="000000"/>
          <w:sz w:val="28"/>
          <w:szCs w:val="28"/>
          <w:rtl/>
          <w:lang w:bidi="fa-IR"/>
        </w:rPr>
        <w:t>(5).</w:t>
      </w:r>
      <w:r w:rsidRPr="009E0D0C">
        <w:rPr>
          <w:rFonts w:ascii="Times New Roman" w:eastAsia="Calibri" w:hAnsi="Times New Roman" w:cs="B Nazanin" w:hint="cs"/>
          <w:color w:val="000000"/>
          <w:sz w:val="28"/>
          <w:szCs w:val="28"/>
          <w:rtl/>
          <w:lang w:bidi="fa-IR"/>
        </w:rPr>
        <w:t xml:space="preserve"> در مقیاس بین‌المللی، تخمین زده می‌شود که حدود ۱۰ درصد از جمعیت جهانی از نوعی اختلال اضطراب رنج می‌برند که تنها ۲۷.۶ درصد از آنها هر نوع مداخله‌ای را دریافت کرده‌اند</w:t>
      </w:r>
      <w:r w:rsidR="0042093C">
        <w:rPr>
          <w:rFonts w:ascii="Times New Roman" w:eastAsia="Calibri" w:hAnsi="Times New Roman" w:cs="B Nazanin" w:hint="cs"/>
          <w:color w:val="000000"/>
          <w:sz w:val="28"/>
          <w:szCs w:val="28"/>
          <w:rtl/>
          <w:lang w:bidi="fa-IR"/>
        </w:rPr>
        <w:t>(6).</w:t>
      </w:r>
      <w:r w:rsidR="004B2ABA">
        <w:rPr>
          <w:rFonts w:ascii="Times New Roman" w:eastAsia="Calibri" w:hAnsi="Times New Roman" w:cs="B Nazanin" w:hint="cs"/>
          <w:color w:val="000000"/>
          <w:sz w:val="28"/>
          <w:szCs w:val="28"/>
          <w:rtl/>
          <w:lang w:bidi="fa-IR"/>
        </w:rPr>
        <w:t xml:space="preserve"> </w:t>
      </w:r>
    </w:p>
    <w:p w:rsidR="009E0D0C" w:rsidRPr="009E0D0C" w:rsidRDefault="009E0D0C" w:rsidP="00027EC5">
      <w:pPr>
        <w:bidi/>
        <w:spacing w:after="248" w:line="360" w:lineRule="auto"/>
        <w:ind w:left="-1140" w:right="-1117"/>
        <w:jc w:val="both"/>
        <w:rPr>
          <w:rFonts w:ascii="Times New Roman" w:eastAsia="Calibri" w:hAnsi="Times New Roman" w:cs="B Nazanin"/>
          <w:color w:val="000000"/>
          <w:sz w:val="28"/>
          <w:szCs w:val="28"/>
          <w:lang w:bidi="fa-IR"/>
        </w:rPr>
      </w:pPr>
      <w:r w:rsidRPr="009E0D0C">
        <w:rPr>
          <w:rFonts w:ascii="Times New Roman" w:eastAsia="Calibri" w:hAnsi="Times New Roman" w:cs="B Nazanin" w:hint="cs"/>
          <w:color w:val="000000"/>
          <w:sz w:val="28"/>
          <w:szCs w:val="28"/>
          <w:rtl/>
          <w:lang w:bidi="fa-IR"/>
        </w:rPr>
        <w:t xml:space="preserve">بر اساس </w:t>
      </w:r>
      <w:r w:rsidRPr="009E0D0C">
        <w:rPr>
          <w:rFonts w:ascii="Times New Roman" w:eastAsia="Calibri" w:hAnsi="Times New Roman" w:cs="B Nazanin"/>
          <w:color w:val="000000"/>
          <w:sz w:val="28"/>
          <w:szCs w:val="28"/>
          <w:lang w:bidi="fa-IR"/>
        </w:rPr>
        <w:t>DSM-5</w:t>
      </w:r>
      <w:r w:rsidRPr="009E0D0C">
        <w:rPr>
          <w:rFonts w:ascii="Times New Roman" w:eastAsia="Calibri" w:hAnsi="Times New Roman" w:cs="B Nazanin" w:hint="cs"/>
          <w:color w:val="000000"/>
          <w:sz w:val="28"/>
          <w:szCs w:val="28"/>
          <w:rtl/>
          <w:lang w:bidi="fa-IR"/>
        </w:rPr>
        <w:t xml:space="preserve"> </w:t>
      </w:r>
      <w:r w:rsidR="0042093C">
        <w:rPr>
          <w:rFonts w:ascii="Times New Roman" w:eastAsia="Calibri" w:hAnsi="Times New Roman" w:cs="B Nazanin" w:hint="cs"/>
          <w:color w:val="000000"/>
          <w:sz w:val="28"/>
          <w:szCs w:val="28"/>
          <w:rtl/>
          <w:lang w:bidi="fa-IR"/>
        </w:rPr>
        <w:t>(</w:t>
      </w:r>
      <w:r w:rsidR="006E6147">
        <w:rPr>
          <w:rFonts w:ascii="Times New Roman" w:eastAsia="Calibri" w:hAnsi="Times New Roman" w:cs="B Nazanin" w:hint="cs"/>
          <w:color w:val="000000"/>
          <w:sz w:val="28"/>
          <w:szCs w:val="28"/>
          <w:rtl/>
          <w:lang w:bidi="fa-IR"/>
        </w:rPr>
        <w:t>7و8</w:t>
      </w:r>
      <w:r w:rsidR="0042093C">
        <w:rPr>
          <w:rFonts w:ascii="Times New Roman" w:eastAsia="Calibri" w:hAnsi="Times New Roman" w:cs="B Nazanin" w:hint="cs"/>
          <w:color w:val="000000"/>
          <w:sz w:val="28"/>
          <w:szCs w:val="28"/>
          <w:rtl/>
          <w:lang w:bidi="fa-IR"/>
        </w:rPr>
        <w:t>)،</w:t>
      </w:r>
      <w:r w:rsidRPr="009E0D0C">
        <w:rPr>
          <w:rFonts w:ascii="Times New Roman" w:eastAsia="Calibri" w:hAnsi="Times New Roman" w:cs="B Nazanin" w:hint="cs"/>
          <w:color w:val="000000"/>
          <w:sz w:val="28"/>
          <w:szCs w:val="28"/>
          <w:rtl/>
          <w:lang w:bidi="fa-IR"/>
        </w:rPr>
        <w:t xml:space="preserve"> اختلالات اضطرابی به انواع مختلفی طبقه بندی می‌شوند، از جمله اختلال اضطراب جدایی، فوبیا خاص، اختلال اضطراب اجتماعی (فوبیا اجتماعی)، اختلال هراس، آگورافوبیا، اختلال اضطراب عمومی و غیره. اختلالات اضطرابی از جمله اضطراب فراگیر (</w:t>
      </w:r>
      <w:r w:rsidRPr="009E0D0C">
        <w:rPr>
          <w:rFonts w:ascii="Times New Roman" w:eastAsia="Calibri" w:hAnsi="Times New Roman" w:cs="B Nazanin"/>
          <w:color w:val="000000"/>
          <w:sz w:val="28"/>
          <w:szCs w:val="28"/>
          <w:lang w:bidi="fa-IR"/>
        </w:rPr>
        <w:t>GAD</w:t>
      </w:r>
      <w:r w:rsidRPr="009E0D0C">
        <w:rPr>
          <w:rFonts w:ascii="Times New Roman" w:eastAsia="Calibri" w:hAnsi="Times New Roman" w:cs="B Nazanin" w:hint="cs"/>
          <w:color w:val="000000"/>
          <w:sz w:val="28"/>
          <w:szCs w:val="28"/>
          <w:rtl/>
          <w:lang w:bidi="fa-IR"/>
        </w:rPr>
        <w:t>)، وحشت‌زدگی (</w:t>
      </w:r>
      <w:r w:rsidRPr="009E0D0C">
        <w:rPr>
          <w:rFonts w:ascii="Times New Roman" w:eastAsia="Calibri" w:hAnsi="Times New Roman" w:cs="B Nazanin"/>
          <w:color w:val="000000"/>
          <w:sz w:val="28"/>
          <w:szCs w:val="28"/>
          <w:lang w:bidi="fa-IR"/>
        </w:rPr>
        <w:t>Panic Disorder</w:t>
      </w:r>
      <w:r w:rsidRPr="009E0D0C">
        <w:rPr>
          <w:rFonts w:ascii="Times New Roman" w:eastAsia="Calibri" w:hAnsi="Times New Roman" w:cs="B Nazanin" w:hint="cs"/>
          <w:color w:val="000000"/>
          <w:sz w:val="28"/>
          <w:szCs w:val="28"/>
          <w:rtl/>
          <w:lang w:bidi="fa-IR"/>
        </w:rPr>
        <w:t>) و اضطراب بیماری (</w:t>
      </w:r>
      <w:r w:rsidRPr="009E0D0C">
        <w:rPr>
          <w:rFonts w:ascii="Times New Roman" w:eastAsia="Calibri" w:hAnsi="Times New Roman" w:cs="B Nazanin"/>
          <w:color w:val="000000"/>
          <w:sz w:val="28"/>
          <w:szCs w:val="28"/>
          <w:lang w:bidi="fa-IR"/>
        </w:rPr>
        <w:t>Illness Anxiety Disorder</w:t>
      </w:r>
      <w:r w:rsidRPr="009E0D0C">
        <w:rPr>
          <w:rFonts w:ascii="Times New Roman" w:eastAsia="Calibri" w:hAnsi="Times New Roman" w:cs="B Nazanin" w:hint="cs"/>
          <w:color w:val="000000"/>
          <w:sz w:val="28"/>
          <w:szCs w:val="28"/>
          <w:rtl/>
          <w:lang w:bidi="fa-IR"/>
        </w:rPr>
        <w:t xml:space="preserve">) از جمله اختلالات روانی هستند که با </w:t>
      </w:r>
      <w:r w:rsidRPr="009E0D0C">
        <w:rPr>
          <w:rFonts w:ascii="Times New Roman" w:eastAsia="Calibri" w:hAnsi="Times New Roman" w:cs="B Nazanin"/>
          <w:color w:val="000000"/>
          <w:sz w:val="28"/>
          <w:szCs w:val="28"/>
          <w:lang w:bidi="fa-IR"/>
        </w:rPr>
        <w:t>EMS</w:t>
      </w:r>
      <w:r w:rsidRPr="009E0D0C">
        <w:rPr>
          <w:rFonts w:ascii="Times New Roman" w:eastAsia="Calibri" w:hAnsi="Times New Roman" w:cs="B Nazanin" w:hint="cs"/>
          <w:color w:val="000000"/>
          <w:sz w:val="28"/>
          <w:szCs w:val="28"/>
          <w:rtl/>
          <w:lang w:bidi="fa-IR"/>
        </w:rPr>
        <w:t xml:space="preserve"> ارتباط زیادی دارند و تأثیرات منفی آن‌ها بر کیفیت زندگی فرد بسیار قابل توجه است. اضطراب فراگیر با نگرانی‌های مداوم و غیرقابل کنترل درباره موضوعات مختلف زندگی مشخص می‌شود، در حالی که وحشت‌زدگی شامل حملات ناگهانی و شدید اضطراب است و اضطراب بیماری با ترس‌های غیرمنطقی و افراطی درباره وضعیت سلامتی همراه است</w:t>
      </w:r>
      <w:r w:rsidR="0042093C">
        <w:rPr>
          <w:rFonts w:ascii="Times New Roman" w:eastAsia="Calibri" w:hAnsi="Times New Roman" w:cs="B Nazanin" w:hint="cs"/>
          <w:color w:val="000000"/>
          <w:sz w:val="28"/>
          <w:szCs w:val="28"/>
          <w:rtl/>
          <w:lang w:bidi="fa-IR"/>
        </w:rPr>
        <w:t>(</w:t>
      </w:r>
      <w:r w:rsidR="006E6147">
        <w:rPr>
          <w:rFonts w:ascii="Times New Roman" w:eastAsia="Calibri" w:hAnsi="Times New Roman" w:cs="B Nazanin" w:hint="cs"/>
          <w:color w:val="000000"/>
          <w:sz w:val="28"/>
          <w:szCs w:val="28"/>
          <w:rtl/>
          <w:lang w:bidi="fa-IR"/>
        </w:rPr>
        <w:t>9</w:t>
      </w:r>
      <w:r w:rsidR="0042093C">
        <w:rPr>
          <w:rFonts w:ascii="Times New Roman" w:eastAsia="Calibri" w:hAnsi="Times New Roman" w:cs="B Nazanin" w:hint="cs"/>
          <w:color w:val="000000"/>
          <w:sz w:val="28"/>
          <w:szCs w:val="28"/>
          <w:rtl/>
          <w:lang w:bidi="fa-IR"/>
        </w:rPr>
        <w:t>).</w:t>
      </w:r>
      <w:r w:rsidRPr="009E0D0C">
        <w:rPr>
          <w:rFonts w:ascii="Times New Roman" w:eastAsia="Calibri" w:hAnsi="Times New Roman" w:cs="B Nazanin" w:hint="cs"/>
          <w:color w:val="000000"/>
          <w:sz w:val="28"/>
          <w:szCs w:val="28"/>
          <w:rtl/>
          <w:lang w:bidi="fa-IR"/>
        </w:rPr>
        <w:t xml:space="preserve"> طرح‌واره‌های ناسازگار اولیه باورهای فراگیر هستند که از خاطرات و احساسات اولیه شکل‌گرفته‌اند و بر ادراک خود و روابط فرد تأثیر می‌گذارد. آنها با اختلالات اضطرابی مختلف، از جمله اختلال هراس، آگورافوبیا، اضطراب فراگیر و اختلال اضطراب بیماری مرتبط هستند</w:t>
      </w:r>
      <w:r w:rsidR="0042093C">
        <w:rPr>
          <w:rFonts w:ascii="Times New Roman" w:eastAsia="Calibri" w:hAnsi="Times New Roman" w:cs="B Nazanin" w:hint="cs"/>
          <w:color w:val="000000"/>
          <w:sz w:val="28"/>
          <w:szCs w:val="28"/>
          <w:rtl/>
          <w:lang w:bidi="fa-IR"/>
        </w:rPr>
        <w:t>(</w:t>
      </w:r>
      <w:r w:rsidR="006E6147">
        <w:rPr>
          <w:rFonts w:ascii="Times New Roman" w:eastAsia="Calibri" w:hAnsi="Times New Roman" w:cs="B Nazanin" w:hint="cs"/>
          <w:color w:val="000000"/>
          <w:sz w:val="28"/>
          <w:szCs w:val="28"/>
          <w:rtl/>
          <w:lang w:bidi="fa-IR"/>
        </w:rPr>
        <w:t>7</w:t>
      </w:r>
      <w:r w:rsidR="0042093C">
        <w:rPr>
          <w:rFonts w:ascii="Times New Roman" w:eastAsia="Calibri" w:hAnsi="Times New Roman" w:cs="B Nazanin" w:hint="cs"/>
          <w:color w:val="000000"/>
          <w:sz w:val="28"/>
          <w:szCs w:val="28"/>
          <w:rtl/>
          <w:lang w:bidi="fa-IR"/>
        </w:rPr>
        <w:t>).</w:t>
      </w:r>
      <w:r w:rsidRPr="009E0D0C">
        <w:rPr>
          <w:rFonts w:ascii="Times New Roman" w:eastAsia="Calibri" w:hAnsi="Times New Roman" w:cs="B Nazanin" w:hint="cs"/>
          <w:color w:val="000000"/>
          <w:sz w:val="28"/>
          <w:szCs w:val="28"/>
          <w:rtl/>
          <w:lang w:bidi="fa-IR"/>
        </w:rPr>
        <w:t xml:space="preserve"> آنها همانطور که در نظریه شناختی مفهومی شده‌اند، باورهای منفی مداوم و الگوهای رفتاری هستند</w:t>
      </w:r>
      <w:r w:rsidR="0042093C">
        <w:rPr>
          <w:rFonts w:ascii="Times New Roman" w:eastAsia="Calibri" w:hAnsi="Times New Roman" w:cs="B Nazanin" w:hint="cs"/>
          <w:color w:val="000000"/>
          <w:sz w:val="28"/>
          <w:szCs w:val="28"/>
          <w:rtl/>
          <w:lang w:bidi="fa-IR"/>
        </w:rPr>
        <w:t>(10)</w:t>
      </w:r>
      <w:r w:rsidRPr="009E0D0C">
        <w:rPr>
          <w:rFonts w:ascii="Times New Roman" w:eastAsia="Calibri" w:hAnsi="Times New Roman" w:cs="B Nazanin" w:hint="cs"/>
          <w:color w:val="000000"/>
          <w:sz w:val="28"/>
          <w:szCs w:val="28"/>
          <w:rtl/>
          <w:lang w:bidi="fa-IR"/>
        </w:rPr>
        <w:t xml:space="preserve"> که از دوران کودکی سرچشمه می‌گیرند و تا بزرگسالی ادامه می‌یابند</w:t>
      </w:r>
      <w:r w:rsidR="0042093C">
        <w:rPr>
          <w:rFonts w:ascii="Times New Roman" w:eastAsia="Calibri" w:hAnsi="Times New Roman" w:cs="B Nazanin" w:hint="cs"/>
          <w:color w:val="000000"/>
          <w:sz w:val="28"/>
          <w:szCs w:val="28"/>
          <w:rtl/>
          <w:lang w:bidi="fa-IR"/>
        </w:rPr>
        <w:t>(11).</w:t>
      </w:r>
      <w:r w:rsidRPr="009E0D0C">
        <w:rPr>
          <w:rFonts w:ascii="Times New Roman" w:eastAsia="Calibri" w:hAnsi="Times New Roman" w:cs="B Nazanin" w:hint="cs"/>
          <w:color w:val="000000"/>
          <w:sz w:val="28"/>
          <w:szCs w:val="28"/>
          <w:rtl/>
          <w:lang w:bidi="fa-IR"/>
        </w:rPr>
        <w:t xml:space="preserve"> این طرح‌واره‌ها با استحکام و طول عمر خود مشخص می‌شوند و شامل ترکیبی از خاطرات، احساسات، افکار و احساسات واقعی در مورد خود و </w:t>
      </w:r>
      <w:r w:rsidRPr="009E0D0C">
        <w:rPr>
          <w:rFonts w:ascii="Times New Roman" w:eastAsia="Calibri" w:hAnsi="Times New Roman" w:cs="B Nazanin" w:hint="cs"/>
          <w:color w:val="000000"/>
          <w:sz w:val="28"/>
          <w:szCs w:val="28"/>
          <w:rtl/>
          <w:lang w:bidi="fa-IR"/>
        </w:rPr>
        <w:lastRenderedPageBreak/>
        <w:t>روابط بین فردی تعریف می‌شوند و به‌عنوان لنز عمل می‌کنند که افراد از طریق آن محرک‌ها و تجربیات مختلف زیست محیطی را تفسیر می‌کنند</w:t>
      </w:r>
      <w:r w:rsidR="0042093C">
        <w:rPr>
          <w:rFonts w:ascii="Times New Roman" w:eastAsia="Calibri" w:hAnsi="Times New Roman" w:cs="B Nazanin" w:hint="cs"/>
          <w:color w:val="000000"/>
          <w:sz w:val="28"/>
          <w:szCs w:val="28"/>
          <w:rtl/>
          <w:lang w:bidi="fa-IR"/>
        </w:rPr>
        <w:t>(12).</w:t>
      </w:r>
      <w:r w:rsidRPr="009E0D0C">
        <w:rPr>
          <w:rFonts w:ascii="Times New Roman" w:eastAsia="Calibri" w:hAnsi="Times New Roman" w:cs="B Nazanin" w:hint="cs"/>
          <w:color w:val="000000"/>
          <w:sz w:val="28"/>
          <w:szCs w:val="28"/>
          <w:rtl/>
          <w:lang w:bidi="fa-IR"/>
        </w:rPr>
        <w:t xml:space="preserve"> به گفته یانگ، طرح اولیه‌ی ناسازگار به پنج حوزه طبقه بندی شده است که از پنج نیاز عاطفی برآورده نشده سرچشمه می‌گیرد: قطع ارتباط و رد، اختلال در استقلال و عملکرد، اختلال در محدودیت‌ها، حوزه دیگر محوری و گوش به زنگی و مهار</w:t>
      </w:r>
      <w:r w:rsidR="0042093C">
        <w:rPr>
          <w:rFonts w:ascii="Times New Roman" w:eastAsia="Calibri" w:hAnsi="Times New Roman" w:cs="B Nazanin" w:hint="cs"/>
          <w:color w:val="000000"/>
          <w:sz w:val="28"/>
          <w:szCs w:val="28"/>
          <w:rtl/>
          <w:lang w:bidi="fa-IR"/>
        </w:rPr>
        <w:t>(13).</w:t>
      </w:r>
      <w:r w:rsidRPr="009E0D0C">
        <w:rPr>
          <w:rFonts w:ascii="Times New Roman" w:eastAsia="Calibri" w:hAnsi="Times New Roman" w:cs="B Nazanin" w:hint="cs"/>
          <w:color w:val="000000"/>
          <w:sz w:val="28"/>
          <w:szCs w:val="28"/>
          <w:rtl/>
          <w:lang w:bidi="fa-IR"/>
        </w:rPr>
        <w:t xml:space="preserve"> </w:t>
      </w:r>
    </w:p>
    <w:p w:rsidR="009E0D0C" w:rsidRPr="009E0D0C" w:rsidRDefault="009E0D0C" w:rsidP="007D7625">
      <w:pPr>
        <w:bidi/>
        <w:spacing w:after="248" w:line="360" w:lineRule="auto"/>
        <w:ind w:left="-1140" w:right="-1117"/>
        <w:jc w:val="both"/>
        <w:rPr>
          <w:rFonts w:ascii="Times New Roman" w:eastAsia="Calibri" w:hAnsi="Times New Roman" w:cs="B Nazanin"/>
          <w:color w:val="000000"/>
          <w:sz w:val="28"/>
          <w:szCs w:val="28"/>
          <w:lang w:bidi="fa-IR"/>
        </w:rPr>
      </w:pPr>
      <w:r w:rsidRPr="009E0D0C">
        <w:rPr>
          <w:rFonts w:ascii="Times New Roman" w:eastAsia="Calibri" w:hAnsi="Times New Roman" w:cs="B Nazanin" w:hint="cs"/>
          <w:color w:val="000000"/>
          <w:sz w:val="28"/>
          <w:szCs w:val="28"/>
          <w:rtl/>
          <w:lang w:bidi="fa-IR"/>
        </w:rPr>
        <w:t>تحقیقات نشان داده است که ارتباط بین طرح‌های ناسازگار اولیه (</w:t>
      </w:r>
      <w:r w:rsidRPr="009E0D0C">
        <w:rPr>
          <w:rFonts w:ascii="Times New Roman" w:eastAsia="Calibri" w:hAnsi="Times New Roman" w:cs="B Nazanin"/>
          <w:color w:val="000000"/>
          <w:sz w:val="28"/>
          <w:szCs w:val="28"/>
          <w:lang w:bidi="fa-IR"/>
        </w:rPr>
        <w:t>EMSs</w:t>
      </w:r>
      <w:r w:rsidRPr="009E0D0C">
        <w:rPr>
          <w:rFonts w:ascii="Times New Roman" w:eastAsia="Calibri" w:hAnsi="Times New Roman" w:cs="B Nazanin" w:hint="cs"/>
          <w:color w:val="000000"/>
          <w:sz w:val="28"/>
          <w:szCs w:val="28"/>
          <w:rtl/>
          <w:lang w:bidi="fa-IR"/>
        </w:rPr>
        <w:t xml:space="preserve">) و اختلالات اضطراب، به‌ویژه برجسته کردن حوزه‌های اختلال استقلال، قطع ارتباط و رد </w:t>
      </w:r>
      <w:r w:rsidR="006E6147">
        <w:rPr>
          <w:rFonts w:ascii="Times New Roman" w:eastAsia="Calibri" w:hAnsi="Times New Roman" w:cs="B Nazanin" w:hint="cs"/>
          <w:color w:val="000000"/>
          <w:sz w:val="28"/>
          <w:szCs w:val="28"/>
          <w:rtl/>
          <w:lang w:bidi="fa-IR"/>
        </w:rPr>
        <w:t>(14)</w:t>
      </w:r>
      <w:r w:rsidRPr="009E0D0C">
        <w:rPr>
          <w:rFonts w:ascii="Times New Roman" w:eastAsia="Calibri" w:hAnsi="Times New Roman" w:cs="B Nazanin" w:hint="cs"/>
          <w:color w:val="000000"/>
          <w:sz w:val="28"/>
          <w:szCs w:val="28"/>
          <w:rtl/>
          <w:lang w:bidi="fa-IR"/>
        </w:rPr>
        <w:t xml:space="preserve"> وجود دارد. در یک مطالعه </w:t>
      </w:r>
      <w:r w:rsidR="004B2ABA">
        <w:rPr>
          <w:rFonts w:ascii="Times New Roman" w:eastAsia="Calibri" w:hAnsi="Times New Roman" w:cs="B Nazanin" w:hint="cs"/>
          <w:color w:val="000000"/>
          <w:sz w:val="28"/>
          <w:szCs w:val="28"/>
          <w:rtl/>
          <w:lang w:bidi="fa-IR"/>
        </w:rPr>
        <w:t xml:space="preserve">(15) </w:t>
      </w:r>
      <w:r w:rsidRPr="009E0D0C">
        <w:rPr>
          <w:rFonts w:ascii="Times New Roman" w:eastAsia="Calibri" w:hAnsi="Times New Roman" w:cs="B Nazanin" w:hint="cs"/>
          <w:color w:val="000000"/>
          <w:sz w:val="28"/>
          <w:szCs w:val="28"/>
          <w:rtl/>
          <w:lang w:bidi="fa-IR"/>
        </w:rPr>
        <w:t xml:space="preserve">رابطه قابل توجهی نیز بین </w:t>
      </w:r>
      <w:r w:rsidRPr="009E0D0C">
        <w:rPr>
          <w:rFonts w:ascii="Times New Roman" w:eastAsia="Calibri" w:hAnsi="Times New Roman" w:cs="B Nazanin"/>
          <w:color w:val="000000"/>
          <w:sz w:val="28"/>
          <w:szCs w:val="28"/>
          <w:lang w:bidi="fa-IR"/>
        </w:rPr>
        <w:t>EMSs</w:t>
      </w:r>
      <w:r w:rsidRPr="009E0D0C">
        <w:rPr>
          <w:rFonts w:ascii="Times New Roman" w:eastAsia="Calibri" w:hAnsi="Times New Roman" w:cs="B Nazanin" w:hint="cs"/>
          <w:color w:val="000000"/>
          <w:sz w:val="28"/>
          <w:szCs w:val="28"/>
          <w:rtl/>
          <w:lang w:bidi="fa-IR"/>
        </w:rPr>
        <w:t xml:space="preserve"> و اضطراب شناسایی شد. یافته‌های آنها نشان داد که طرح واره‌های نقص / شرم پیش بینی کننده اضطراب است، در حالی که طرح فداکاری اولیه رابطه معکوس با سطوح اضطراب را نشان می‌دهد. همه طرح‌واره‌های ناسازگار اولیه در افراد مضطرب به شدت فعال می‌شوند و فعال شدن مهم این طرحواره‌ها در دوران نوزادی مستعد آسیب شناسی اضطرابی بزرگسالان می‌شود</w:t>
      </w:r>
      <w:r w:rsidR="0042093C">
        <w:rPr>
          <w:rFonts w:ascii="Times New Roman" w:eastAsia="Calibri" w:hAnsi="Times New Roman" w:cs="B Nazanin" w:hint="cs"/>
          <w:color w:val="000000"/>
          <w:sz w:val="28"/>
          <w:szCs w:val="28"/>
          <w:rtl/>
          <w:lang w:bidi="fa-IR"/>
        </w:rPr>
        <w:t>(</w:t>
      </w:r>
      <w:r w:rsidR="006E6147">
        <w:rPr>
          <w:rFonts w:ascii="Times New Roman" w:eastAsia="Calibri" w:hAnsi="Times New Roman" w:cs="B Nazanin" w:hint="cs"/>
          <w:color w:val="000000"/>
          <w:sz w:val="28"/>
          <w:szCs w:val="28"/>
          <w:rtl/>
          <w:lang w:bidi="fa-IR"/>
        </w:rPr>
        <w:t>1</w:t>
      </w:r>
      <w:r w:rsidR="004B2ABA">
        <w:rPr>
          <w:rFonts w:ascii="Times New Roman" w:eastAsia="Calibri" w:hAnsi="Times New Roman" w:cs="B Nazanin" w:hint="cs"/>
          <w:color w:val="000000"/>
          <w:sz w:val="28"/>
          <w:szCs w:val="28"/>
          <w:rtl/>
          <w:lang w:bidi="fa-IR"/>
        </w:rPr>
        <w:t>6</w:t>
      </w:r>
      <w:r w:rsidR="0042093C">
        <w:rPr>
          <w:rFonts w:ascii="Times New Roman" w:eastAsia="Calibri" w:hAnsi="Times New Roman" w:cs="B Nazanin" w:hint="cs"/>
          <w:color w:val="000000"/>
          <w:sz w:val="28"/>
          <w:szCs w:val="28"/>
          <w:rtl/>
          <w:lang w:bidi="fa-IR"/>
        </w:rPr>
        <w:t>).</w:t>
      </w:r>
      <w:r w:rsidRPr="009E0D0C">
        <w:rPr>
          <w:rFonts w:ascii="Times New Roman" w:eastAsia="Calibri" w:hAnsi="Times New Roman" w:cs="B Nazanin" w:hint="cs"/>
          <w:color w:val="000000"/>
          <w:sz w:val="28"/>
          <w:szCs w:val="28"/>
          <w:rtl/>
          <w:lang w:bidi="fa-IR"/>
        </w:rPr>
        <w:t xml:space="preserve"> </w:t>
      </w:r>
    </w:p>
    <w:p w:rsidR="007D7625" w:rsidRDefault="009E0D0C" w:rsidP="007D7625">
      <w:pPr>
        <w:bidi/>
        <w:spacing w:after="248" w:line="360" w:lineRule="auto"/>
        <w:ind w:left="-1140" w:right="-1117"/>
        <w:jc w:val="both"/>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 xml:space="preserve">اختلالات اضطرابی از جمله اضطراب فراگیر، وحشت‌زدگی و اضطراب بیماری از شایع‌ترین و ناتوان‌کننده‌ترین اختلالات روان‌شناختی هستند که تأثیرات جدی بر کیفیت زندگی و عملکرد اجتماعی افراد دارند. بنا بر گزارش </w:t>
      </w:r>
      <w:r w:rsidRPr="008A0CD8">
        <w:rPr>
          <w:rFonts w:ascii="Times New Roman" w:eastAsia="Calibri" w:hAnsi="Times New Roman" w:cs="B Nazanin" w:hint="cs"/>
          <w:color w:val="000000"/>
          <w:sz w:val="28"/>
          <w:szCs w:val="28"/>
          <w:rtl/>
          <w:lang w:bidi="fa-IR"/>
        </w:rPr>
        <w:t>سازمان جهانی بهداشت (</w:t>
      </w:r>
      <w:r w:rsidR="008A0CD8" w:rsidRPr="008A0CD8">
        <w:rPr>
          <w:rFonts w:ascii="Times New Roman" w:eastAsia="Calibri" w:hAnsi="Times New Roman" w:cs="B Nazanin" w:hint="cs"/>
          <w:color w:val="000000"/>
          <w:sz w:val="28"/>
          <w:szCs w:val="28"/>
          <w:rtl/>
          <w:lang w:bidi="fa-IR"/>
        </w:rPr>
        <w:t>5</w:t>
      </w:r>
      <w:r w:rsidRPr="008A0CD8">
        <w:rPr>
          <w:rFonts w:ascii="Times New Roman" w:eastAsia="Calibri" w:hAnsi="Times New Roman" w:cs="B Nazanin" w:hint="cs"/>
          <w:color w:val="000000"/>
          <w:sz w:val="28"/>
          <w:szCs w:val="28"/>
          <w:rtl/>
          <w:lang w:bidi="fa-IR"/>
        </w:rPr>
        <w:t>)،</w:t>
      </w:r>
      <w:r w:rsidRPr="009E0D0C">
        <w:rPr>
          <w:rFonts w:ascii="Times New Roman" w:eastAsia="Calibri" w:hAnsi="Times New Roman" w:cs="B Nazanin" w:hint="cs"/>
          <w:color w:val="000000"/>
          <w:sz w:val="28"/>
          <w:szCs w:val="28"/>
          <w:rtl/>
          <w:lang w:bidi="fa-IR"/>
        </w:rPr>
        <w:t xml:space="preserve"> اضطراب از عوامل اصلی ناتوانی در سطح جهان است و بار سنگینی بر سیستم‌های بهداشتی و رفاهی جوامع تحمیل می‌کند</w:t>
      </w:r>
      <w:r w:rsidR="0042093C">
        <w:rPr>
          <w:rFonts w:ascii="Times New Roman" w:eastAsia="Calibri" w:hAnsi="Times New Roman" w:cs="B Nazanin" w:hint="cs"/>
          <w:color w:val="000000"/>
          <w:sz w:val="28"/>
          <w:szCs w:val="28"/>
          <w:rtl/>
          <w:lang w:bidi="fa-IR"/>
        </w:rPr>
        <w:t>(1</w:t>
      </w:r>
      <w:r w:rsidR="004B2ABA">
        <w:rPr>
          <w:rFonts w:ascii="Times New Roman" w:eastAsia="Calibri" w:hAnsi="Times New Roman" w:cs="B Nazanin" w:hint="cs"/>
          <w:color w:val="000000"/>
          <w:sz w:val="28"/>
          <w:szCs w:val="28"/>
          <w:rtl/>
          <w:lang w:bidi="fa-IR"/>
        </w:rPr>
        <w:t>7</w:t>
      </w:r>
      <w:r w:rsidR="0042093C">
        <w:rPr>
          <w:rFonts w:ascii="Times New Roman" w:eastAsia="Calibri" w:hAnsi="Times New Roman" w:cs="B Nazanin" w:hint="cs"/>
          <w:color w:val="000000"/>
          <w:sz w:val="28"/>
          <w:szCs w:val="28"/>
          <w:rtl/>
          <w:lang w:bidi="fa-IR"/>
        </w:rPr>
        <w:t>).</w:t>
      </w:r>
      <w:r w:rsidRPr="009E0D0C">
        <w:rPr>
          <w:rFonts w:ascii="Times New Roman" w:eastAsia="Calibri" w:hAnsi="Times New Roman" w:cs="B Nazanin" w:hint="cs"/>
          <w:color w:val="000000"/>
          <w:sz w:val="28"/>
          <w:szCs w:val="28"/>
          <w:rtl/>
          <w:lang w:bidi="fa-IR"/>
        </w:rPr>
        <w:t xml:space="preserve"> این اختلالات رایج‌ترین دسته اختلالات روانپزشکی است. در حالی که هر نوع اختلال اضطرابی ویژگی‌های منحصر به فردی را نشان می‌دهد، آنها در تجلی ترس نامتناسب در رابطه با اشیا، موقعیت‌ها یا افکار خاص، و همچنین تمایل به رفتارهای اجتناب بیش از حد، چه رفتاری و چه شناختی، مشترک هستند </w:t>
      </w:r>
      <w:r w:rsidR="006E6147">
        <w:rPr>
          <w:rFonts w:ascii="Times New Roman" w:eastAsia="Calibri" w:hAnsi="Times New Roman" w:cs="B Nazanin" w:hint="cs"/>
          <w:color w:val="000000"/>
          <w:sz w:val="28"/>
          <w:szCs w:val="28"/>
          <w:rtl/>
          <w:lang w:bidi="fa-IR"/>
        </w:rPr>
        <w:t>(1</w:t>
      </w:r>
      <w:r w:rsidR="004B2ABA">
        <w:rPr>
          <w:rFonts w:ascii="Times New Roman" w:eastAsia="Calibri" w:hAnsi="Times New Roman" w:cs="B Nazanin" w:hint="cs"/>
          <w:color w:val="000000"/>
          <w:sz w:val="28"/>
          <w:szCs w:val="28"/>
          <w:rtl/>
          <w:lang w:bidi="fa-IR"/>
        </w:rPr>
        <w:t>8</w:t>
      </w:r>
      <w:r w:rsidR="006E6147">
        <w:rPr>
          <w:rFonts w:ascii="Times New Roman" w:eastAsia="Calibri" w:hAnsi="Times New Roman" w:cs="B Nazanin" w:hint="cs"/>
          <w:color w:val="000000"/>
          <w:sz w:val="28"/>
          <w:szCs w:val="28"/>
          <w:rtl/>
          <w:lang w:bidi="fa-IR"/>
        </w:rPr>
        <w:t>)</w:t>
      </w:r>
      <w:r w:rsidR="004B2ABA">
        <w:rPr>
          <w:rFonts w:ascii="Times New Roman" w:eastAsia="Calibri" w:hAnsi="Times New Roman" w:cs="B Nazanin" w:hint="cs"/>
          <w:color w:val="000000"/>
          <w:sz w:val="28"/>
          <w:szCs w:val="28"/>
          <w:rtl/>
          <w:lang w:bidi="fa-IR"/>
        </w:rPr>
        <w:t>.</w:t>
      </w:r>
      <w:r w:rsidRPr="009E0D0C">
        <w:rPr>
          <w:rFonts w:ascii="Times New Roman" w:eastAsia="Calibri" w:hAnsi="Times New Roman" w:cs="B Nazanin" w:hint="cs"/>
          <w:color w:val="000000"/>
          <w:sz w:val="28"/>
          <w:szCs w:val="28"/>
          <w:rtl/>
          <w:lang w:bidi="fa-IR"/>
        </w:rPr>
        <w:t xml:space="preserve"> تحقیق در زمینه طرحواره‌های ناسازگار اولیه (</w:t>
      </w:r>
      <w:r w:rsidRPr="009E0D0C">
        <w:rPr>
          <w:rFonts w:ascii="Times New Roman" w:eastAsia="Calibri" w:hAnsi="Times New Roman" w:cs="B Nazanin"/>
          <w:color w:val="000000"/>
          <w:sz w:val="28"/>
          <w:szCs w:val="28"/>
          <w:lang w:bidi="fa-IR"/>
        </w:rPr>
        <w:t>EMS</w:t>
      </w:r>
      <w:r w:rsidRPr="009E0D0C">
        <w:rPr>
          <w:rFonts w:ascii="Times New Roman" w:eastAsia="Calibri" w:hAnsi="Times New Roman" w:cs="B Nazanin" w:hint="cs"/>
          <w:color w:val="000000"/>
          <w:sz w:val="28"/>
          <w:szCs w:val="28"/>
          <w:rtl/>
          <w:lang w:bidi="fa-IR"/>
        </w:rPr>
        <w:t>) و ارتباط آن‌ها با اختلالات اضطرابی، به‌ویژه در شرایطی که افراد با علائم وحشت‌زدگی، اضطراب فراگیر و اضطراب بیماری مواجه هستند، از اهمیت ویژه‌ای برخوردار است. این تحقیق می‌تواند به شناسایی الگوهای شناختی و عاطفی کمک کند که بر رفتار و احساسات افراد تأثیر می‌گذارند. با توجه به اینکه اضطراب یکی از شایع‌ترین اختلالات روانی است و می‌تواند تأثیرات منفی بر کیفیت زندگی افراد داشته‌باشد، درک بهتر از عوامل مؤثر بر بروز این اختلالات می‌تواند به طراحی درمان‌های مؤثرتر کمک کند</w:t>
      </w:r>
      <w:r w:rsidR="0042093C">
        <w:rPr>
          <w:rFonts w:ascii="Times New Roman" w:eastAsia="Calibri" w:hAnsi="Times New Roman" w:cs="B Nazanin" w:hint="cs"/>
          <w:color w:val="000000"/>
          <w:sz w:val="28"/>
          <w:szCs w:val="28"/>
          <w:rtl/>
          <w:lang w:bidi="fa-IR"/>
        </w:rPr>
        <w:t>(</w:t>
      </w:r>
      <w:r w:rsidR="004B2ABA">
        <w:rPr>
          <w:rFonts w:ascii="Times New Roman" w:eastAsia="Calibri" w:hAnsi="Times New Roman" w:cs="B Nazanin"/>
          <w:color w:val="000000"/>
          <w:sz w:val="28"/>
          <w:szCs w:val="28"/>
          <w:lang w:bidi="fa-IR"/>
        </w:rPr>
        <w:t>19</w:t>
      </w:r>
      <w:r w:rsidR="0042093C">
        <w:rPr>
          <w:rFonts w:ascii="Times New Roman" w:eastAsia="Calibri" w:hAnsi="Times New Roman" w:cs="B Nazanin" w:hint="cs"/>
          <w:color w:val="000000"/>
          <w:sz w:val="28"/>
          <w:szCs w:val="28"/>
          <w:rtl/>
          <w:lang w:bidi="fa-IR"/>
        </w:rPr>
        <w:t>).</w:t>
      </w:r>
      <w:r w:rsidRPr="009E0D0C">
        <w:rPr>
          <w:rFonts w:ascii="Times New Roman" w:eastAsia="Calibri" w:hAnsi="Times New Roman" w:cs="B Nazanin" w:hint="cs"/>
          <w:color w:val="000000"/>
          <w:sz w:val="28"/>
          <w:szCs w:val="28"/>
          <w:rtl/>
          <w:lang w:bidi="fa-IR"/>
        </w:rPr>
        <w:t xml:space="preserve"> </w:t>
      </w:r>
    </w:p>
    <w:p w:rsidR="009E0D0C" w:rsidRPr="009E0D0C" w:rsidRDefault="009E0D0C" w:rsidP="007D7625">
      <w:pPr>
        <w:bidi/>
        <w:spacing w:after="248" w:line="360" w:lineRule="auto"/>
        <w:ind w:left="-1140" w:right="-1117"/>
        <w:jc w:val="both"/>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lastRenderedPageBreak/>
        <w:t>مطالعات متعدد نقش طرح‌های ناسازگار اولیه (</w:t>
      </w:r>
      <w:r w:rsidRPr="009E0D0C">
        <w:rPr>
          <w:rFonts w:ascii="Times New Roman" w:eastAsia="Calibri" w:hAnsi="Times New Roman" w:cs="B Nazanin"/>
          <w:color w:val="000000"/>
          <w:sz w:val="28"/>
          <w:szCs w:val="28"/>
          <w:lang w:bidi="fa-IR"/>
        </w:rPr>
        <w:t>EMS</w:t>
      </w:r>
      <w:r w:rsidRPr="009E0D0C">
        <w:rPr>
          <w:rFonts w:ascii="Times New Roman" w:eastAsia="Calibri" w:hAnsi="Times New Roman" w:cs="B Nazanin" w:hint="cs"/>
          <w:color w:val="000000"/>
          <w:sz w:val="28"/>
          <w:szCs w:val="28"/>
          <w:rtl/>
          <w:lang w:bidi="fa-IR"/>
        </w:rPr>
        <w:t>) را در اختلالات اضطراب مانند اختلال اضطراب عمومی (</w:t>
      </w:r>
      <w:r w:rsidRPr="009E0D0C">
        <w:rPr>
          <w:rFonts w:ascii="Times New Roman" w:eastAsia="Calibri" w:hAnsi="Times New Roman" w:cs="B Nazanin"/>
          <w:color w:val="000000"/>
          <w:sz w:val="28"/>
          <w:szCs w:val="28"/>
          <w:lang w:bidi="fa-IR"/>
        </w:rPr>
        <w:t>GAD</w:t>
      </w:r>
      <w:r w:rsidRPr="009E0D0C">
        <w:rPr>
          <w:rFonts w:ascii="Times New Roman" w:eastAsia="Calibri" w:hAnsi="Times New Roman" w:cs="B Nazanin" w:hint="cs"/>
          <w:color w:val="000000"/>
          <w:sz w:val="28"/>
          <w:szCs w:val="28"/>
          <w:rtl/>
          <w:lang w:bidi="fa-IR"/>
        </w:rPr>
        <w:t xml:space="preserve">)، اضطراب بیماری و اختلال هراس تأیید کرده‌اند. یافته‌ها نشان می‌دهد که این طرح‌ها می‌توانند به تداوم علائم اضطراب در این اختلالات کمک کنند. با این حال، بیشتر این مطالعات بر اثربخشی طرح درمانی در کاهش علائم اضطراب متمرکز شده‌اند، با تحقیقات محدود مقایسه الگوهای طرح‌واره‌ها در اختلالات مختلف اضطراب. تحقیقات انجام شده </w:t>
      </w:r>
      <w:r w:rsidR="0042093C">
        <w:rPr>
          <w:rFonts w:ascii="Times New Roman" w:eastAsia="Calibri" w:hAnsi="Times New Roman" w:cs="B Nazanin" w:hint="cs"/>
          <w:color w:val="000000"/>
          <w:sz w:val="28"/>
          <w:szCs w:val="28"/>
          <w:rtl/>
          <w:lang w:bidi="fa-IR"/>
        </w:rPr>
        <w:t>که</w:t>
      </w:r>
      <w:r w:rsidRPr="009E0D0C">
        <w:rPr>
          <w:rFonts w:ascii="Times New Roman" w:eastAsia="Calibri" w:hAnsi="Times New Roman" w:cs="B Nazanin" w:hint="cs"/>
          <w:color w:val="000000"/>
          <w:sz w:val="28"/>
          <w:szCs w:val="28"/>
          <w:rtl/>
          <w:lang w:bidi="fa-IR"/>
        </w:rPr>
        <w:t xml:space="preserve"> اثربخشی طرح درمانی در کاهش طرح‌های ناسازگار و بهبود درک بیماران مبتلا به اختلال اضطراب عمومی حمایت می‌کند. با این وجود، مطالعات جامع و مقایسه‌ای شناسایی و بررسی تفاوت‌ها و شباهت‌های </w:t>
      </w:r>
      <w:r w:rsidRPr="009E0D0C">
        <w:rPr>
          <w:rFonts w:ascii="Times New Roman" w:eastAsia="Calibri" w:hAnsi="Times New Roman" w:cs="B Nazanin"/>
          <w:color w:val="000000"/>
          <w:sz w:val="28"/>
          <w:szCs w:val="28"/>
          <w:lang w:bidi="fa-IR"/>
        </w:rPr>
        <w:t>EMS</w:t>
      </w:r>
      <w:r w:rsidRPr="009E0D0C">
        <w:rPr>
          <w:rFonts w:ascii="Times New Roman" w:eastAsia="Calibri" w:hAnsi="Times New Roman" w:cs="B Nazanin" w:hint="cs"/>
          <w:color w:val="000000"/>
          <w:sz w:val="28"/>
          <w:szCs w:val="28"/>
          <w:rtl/>
          <w:lang w:bidi="fa-IR"/>
        </w:rPr>
        <w:t xml:space="preserve"> در اضطراب بیماری و اختلال هراس کمیاب است.</w:t>
      </w:r>
      <w:r w:rsidR="0042093C">
        <w:rPr>
          <w:rFonts w:ascii="Times New Roman" w:eastAsia="Calibri" w:hAnsi="Times New Roman" w:cs="B Nazanin" w:hint="cs"/>
          <w:color w:val="000000"/>
          <w:sz w:val="28"/>
          <w:szCs w:val="28"/>
          <w:rtl/>
          <w:lang w:bidi="fa-IR"/>
        </w:rPr>
        <w:t>(</w:t>
      </w:r>
      <w:r w:rsidR="004B2ABA">
        <w:rPr>
          <w:rFonts w:ascii="Times New Roman" w:eastAsia="Calibri" w:hAnsi="Times New Roman" w:cs="B Nazanin"/>
          <w:color w:val="000000"/>
          <w:sz w:val="28"/>
          <w:szCs w:val="28"/>
          <w:lang w:bidi="fa-IR"/>
        </w:rPr>
        <w:t>20</w:t>
      </w:r>
      <w:r w:rsidR="0042093C">
        <w:rPr>
          <w:rFonts w:ascii="Times New Roman" w:eastAsia="Calibri" w:hAnsi="Times New Roman" w:cs="B Nazanin" w:hint="cs"/>
          <w:color w:val="000000"/>
          <w:sz w:val="28"/>
          <w:szCs w:val="28"/>
          <w:rtl/>
          <w:lang w:bidi="fa-IR"/>
        </w:rPr>
        <w:t>).</w:t>
      </w:r>
    </w:p>
    <w:p w:rsidR="009E0D0C" w:rsidRPr="009E0D0C" w:rsidRDefault="009E0D0C" w:rsidP="004B2ABA">
      <w:pPr>
        <w:bidi/>
        <w:spacing w:after="248" w:line="360" w:lineRule="auto"/>
        <w:ind w:left="-1140" w:right="-1117"/>
        <w:jc w:val="both"/>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 xml:space="preserve">با وجود پیشرفت‌های قابل توجه در درمان اختلالات اضطرابی، هنوز هم درصد بالایی از افراد مبتلا به این اختلالات به درمان پاسخ نمی‌دهند. یکی از دلایل این موضوع ممکن است ناشی از وجود </w:t>
      </w:r>
      <w:r w:rsidRPr="009E0D0C">
        <w:rPr>
          <w:rFonts w:ascii="Times New Roman" w:eastAsia="Calibri" w:hAnsi="Times New Roman" w:cs="B Nazanin"/>
          <w:color w:val="000000"/>
          <w:sz w:val="28"/>
          <w:szCs w:val="28"/>
          <w:lang w:bidi="fa-IR"/>
        </w:rPr>
        <w:t>EMS</w:t>
      </w:r>
      <w:r w:rsidRPr="009E0D0C">
        <w:rPr>
          <w:rFonts w:ascii="Times New Roman" w:eastAsia="Calibri" w:hAnsi="Times New Roman" w:cs="B Nazanin" w:hint="cs"/>
          <w:color w:val="000000"/>
          <w:sz w:val="28"/>
          <w:szCs w:val="28"/>
          <w:rtl/>
          <w:lang w:bidi="fa-IR"/>
        </w:rPr>
        <w:t>های ناکارآمد باشد که بر فرآیندهای شناختی و عاطفی فرد تأثیر می‌گذارند</w:t>
      </w:r>
      <w:r w:rsidR="004B2ABA">
        <w:rPr>
          <w:rFonts w:ascii="Times New Roman" w:eastAsia="Calibri" w:hAnsi="Times New Roman" w:cs="B Nazanin" w:hint="cs"/>
          <w:color w:val="000000"/>
          <w:sz w:val="28"/>
          <w:szCs w:val="28"/>
          <w:rtl/>
          <w:lang w:bidi="fa-IR"/>
        </w:rPr>
        <w:t>(21)</w:t>
      </w:r>
      <w:r w:rsidRPr="009E0D0C">
        <w:rPr>
          <w:rFonts w:ascii="Times New Roman" w:eastAsia="Calibri" w:hAnsi="Times New Roman" w:cs="B Nazanin" w:hint="cs"/>
          <w:color w:val="000000"/>
          <w:sz w:val="28"/>
          <w:szCs w:val="28"/>
          <w:rtl/>
          <w:lang w:bidi="fa-IR"/>
        </w:rPr>
        <w:t xml:space="preserve"> به‌عنوان مثال، طرحواره‌هایی مانند "احساس آسیب‌پذیری" و "محرومیت عاطفی" ارتباط قوی‌تری با علائم اضطرابی دارند</w:t>
      </w:r>
      <w:r w:rsidR="004B2ABA">
        <w:rPr>
          <w:rFonts w:ascii="Times New Roman" w:eastAsia="Calibri" w:hAnsi="Times New Roman" w:cs="B Nazanin" w:hint="cs"/>
          <w:color w:val="000000"/>
          <w:sz w:val="28"/>
          <w:szCs w:val="28"/>
          <w:rtl/>
          <w:lang w:bidi="fa-IR"/>
        </w:rPr>
        <w:t>(22)</w:t>
      </w:r>
      <w:r w:rsidRPr="009E0D0C">
        <w:rPr>
          <w:rFonts w:ascii="Times New Roman" w:eastAsia="Calibri" w:hAnsi="Times New Roman" w:cs="B Nazanin" w:hint="cs"/>
          <w:color w:val="000000"/>
          <w:sz w:val="28"/>
          <w:szCs w:val="28"/>
          <w:rtl/>
          <w:lang w:bidi="fa-IR"/>
        </w:rPr>
        <w:t xml:space="preserve"> </w:t>
      </w:r>
      <w:r w:rsidR="004B2ABA">
        <w:rPr>
          <w:rFonts w:ascii="Times New Roman" w:eastAsia="Calibri" w:hAnsi="Times New Roman" w:cs="B Nazanin" w:hint="cs"/>
          <w:color w:val="000000"/>
          <w:sz w:val="28"/>
          <w:szCs w:val="28"/>
          <w:rtl/>
          <w:lang w:bidi="fa-IR"/>
        </w:rPr>
        <w:t>.</w:t>
      </w:r>
      <w:r w:rsidRPr="009E0D0C">
        <w:rPr>
          <w:rFonts w:ascii="Times New Roman" w:eastAsia="Calibri" w:hAnsi="Times New Roman" w:cs="B Nazanin" w:hint="cs"/>
          <w:color w:val="000000"/>
          <w:sz w:val="28"/>
          <w:szCs w:val="28"/>
          <w:rtl/>
          <w:lang w:bidi="fa-IR"/>
        </w:rPr>
        <w:t xml:space="preserve"> بنابراین، بررسی وجوه افتراق و اشتراک </w:t>
      </w:r>
      <w:r w:rsidRPr="009E0D0C">
        <w:rPr>
          <w:rFonts w:ascii="Times New Roman" w:eastAsia="Calibri" w:hAnsi="Times New Roman" w:cs="B Nazanin"/>
          <w:color w:val="000000"/>
          <w:sz w:val="28"/>
          <w:szCs w:val="28"/>
          <w:lang w:bidi="fa-IR"/>
        </w:rPr>
        <w:t>EMS</w:t>
      </w:r>
      <w:r w:rsidRPr="009E0D0C">
        <w:rPr>
          <w:rFonts w:ascii="Times New Roman" w:eastAsia="Calibri" w:hAnsi="Times New Roman" w:cs="B Nazanin" w:hint="cs"/>
          <w:color w:val="000000"/>
          <w:sz w:val="28"/>
          <w:szCs w:val="28"/>
          <w:rtl/>
          <w:lang w:bidi="fa-IR"/>
        </w:rPr>
        <w:t xml:space="preserve">ها در افراد مبتلا به وحشت‌زدگی، اضطراب فراگیر و اضطراب بیماری ضروری است. این تحقیق می‌تواند به شناسایی الگوهای خاص </w:t>
      </w:r>
      <w:r w:rsidRPr="009E0D0C">
        <w:rPr>
          <w:rFonts w:ascii="Times New Roman" w:eastAsia="Calibri" w:hAnsi="Times New Roman" w:cs="B Nazanin"/>
          <w:color w:val="000000"/>
          <w:sz w:val="28"/>
          <w:szCs w:val="28"/>
          <w:lang w:bidi="fa-IR"/>
        </w:rPr>
        <w:t>EMS</w:t>
      </w:r>
      <w:r w:rsidRPr="009E0D0C">
        <w:rPr>
          <w:rFonts w:ascii="Times New Roman" w:eastAsia="Calibri" w:hAnsi="Times New Roman" w:cs="B Nazanin" w:hint="cs"/>
          <w:color w:val="000000"/>
          <w:sz w:val="28"/>
          <w:szCs w:val="28"/>
          <w:rtl/>
          <w:lang w:bidi="fa-IR"/>
        </w:rPr>
        <w:t xml:space="preserve">ها که ممکن است در بروز هر یک از این اختلالات نقش داشته‌باشند، کمک کند. همچنین، با توجه به اینکه </w:t>
      </w:r>
      <w:r w:rsidRPr="009E0D0C">
        <w:rPr>
          <w:rFonts w:ascii="Times New Roman" w:eastAsia="Calibri" w:hAnsi="Times New Roman" w:cs="B Nazanin"/>
          <w:color w:val="000000"/>
          <w:sz w:val="28"/>
          <w:szCs w:val="28"/>
          <w:lang w:bidi="fa-IR"/>
        </w:rPr>
        <w:t>EMS</w:t>
      </w:r>
      <w:r w:rsidRPr="009E0D0C">
        <w:rPr>
          <w:rFonts w:ascii="Times New Roman" w:eastAsia="Calibri" w:hAnsi="Times New Roman" w:cs="B Nazanin" w:hint="cs"/>
          <w:color w:val="000000"/>
          <w:sz w:val="28"/>
          <w:szCs w:val="28"/>
          <w:rtl/>
          <w:lang w:bidi="fa-IR"/>
        </w:rPr>
        <w:t>ها معمولاً در تعامل با محیط اجتماعی و تجربیات زندگی شکل می‌گیرند، بررسی آن‌ها می‌تواند اطلاعات ارزشمندی درباره چگونگی تأثیر تجربیات دوران کودکی بر سلامت روانی افراد فراهم کند</w:t>
      </w:r>
      <w:r w:rsidR="0042093C">
        <w:rPr>
          <w:rFonts w:ascii="Times New Roman" w:eastAsia="Calibri" w:hAnsi="Times New Roman" w:cs="B Nazanin" w:hint="cs"/>
          <w:color w:val="000000"/>
          <w:sz w:val="28"/>
          <w:szCs w:val="28"/>
          <w:rtl/>
          <w:lang w:bidi="fa-IR"/>
        </w:rPr>
        <w:t>(</w:t>
      </w:r>
      <w:r w:rsidR="004B2ABA">
        <w:rPr>
          <w:rFonts w:ascii="Times New Roman" w:eastAsia="Calibri" w:hAnsi="Times New Roman" w:cs="B Nazanin"/>
          <w:color w:val="000000"/>
          <w:sz w:val="28"/>
          <w:szCs w:val="28"/>
          <w:lang w:bidi="fa-IR"/>
        </w:rPr>
        <w:t>23</w:t>
      </w:r>
      <w:r w:rsidR="0042093C">
        <w:rPr>
          <w:rFonts w:ascii="Times New Roman" w:eastAsia="Calibri" w:hAnsi="Times New Roman" w:cs="B Nazanin" w:hint="cs"/>
          <w:color w:val="000000"/>
          <w:sz w:val="28"/>
          <w:szCs w:val="28"/>
          <w:rtl/>
          <w:lang w:bidi="fa-IR"/>
        </w:rPr>
        <w:t>).</w:t>
      </w:r>
      <w:r w:rsidRPr="009E0D0C">
        <w:rPr>
          <w:rFonts w:ascii="Times New Roman" w:eastAsia="Calibri" w:hAnsi="Times New Roman" w:cs="B Nazanin" w:hint="cs"/>
          <w:color w:val="000000"/>
          <w:sz w:val="28"/>
          <w:szCs w:val="28"/>
          <w:rtl/>
          <w:lang w:bidi="fa-IR"/>
        </w:rPr>
        <w:t xml:space="preserve"> بنابراین، پژوهش حاضر به بررسی و مقایسه </w:t>
      </w:r>
      <w:r w:rsidRPr="009E0D0C">
        <w:rPr>
          <w:rFonts w:ascii="Times New Roman" w:eastAsia="Calibri" w:hAnsi="Times New Roman" w:cs="B Nazanin"/>
          <w:color w:val="000000"/>
          <w:sz w:val="28"/>
          <w:szCs w:val="28"/>
          <w:lang w:bidi="fa-IR"/>
        </w:rPr>
        <w:t>EMS</w:t>
      </w:r>
      <w:r w:rsidRPr="009E0D0C">
        <w:rPr>
          <w:rFonts w:ascii="Times New Roman" w:eastAsia="Calibri" w:hAnsi="Times New Roman" w:cs="B Nazanin" w:hint="cs"/>
          <w:color w:val="000000"/>
          <w:sz w:val="28"/>
          <w:szCs w:val="28"/>
          <w:rtl/>
          <w:lang w:bidi="fa-IR"/>
        </w:rPr>
        <w:t>ها در سه نوع اختلال اضطرابی (اضطراب فراگیر، وحشت‌زدگی و اضطراب بیماری) می‌پردازد. این مطالعه با تحلیل تفاوت‌ها و شباهت‌های طرحواره‌های ناسازگار اولیه در این اختلالات، نه‌تنها به درک بهتر از اختلالات اضطرابی کمک خواهد کرد بلکه به‌دنبال ارائه‌ی الگوهای درمانی مؤثری است که بتوانند به بهبود وضعیت روان‌شناختی افراد مبتلا به این اختلالات کمک کنند.</w:t>
      </w:r>
    </w:p>
    <w:p w:rsidR="009E0D0C" w:rsidRPr="007D7625" w:rsidRDefault="009E0D0C" w:rsidP="009E0D0C">
      <w:pPr>
        <w:bidi/>
        <w:spacing w:after="248" w:line="360" w:lineRule="auto"/>
        <w:ind w:left="-1140" w:right="-1117"/>
        <w:rPr>
          <w:rFonts w:ascii="Times New Roman" w:eastAsia="Calibri" w:hAnsi="Times New Roman" w:cs="B Nazanin"/>
          <w:b/>
          <w:bCs/>
          <w:color w:val="000000"/>
          <w:sz w:val="28"/>
          <w:szCs w:val="28"/>
          <w:rtl/>
          <w:lang w:bidi="fa-IR"/>
        </w:rPr>
      </w:pPr>
      <w:r w:rsidRPr="007D7625">
        <w:rPr>
          <w:rFonts w:ascii="Times New Roman" w:eastAsia="Calibri" w:hAnsi="Times New Roman" w:cs="B Nazanin" w:hint="cs"/>
          <w:b/>
          <w:bCs/>
          <w:color w:val="000000"/>
          <w:sz w:val="28"/>
          <w:szCs w:val="28"/>
          <w:rtl/>
          <w:lang w:bidi="fa-IR"/>
        </w:rPr>
        <w:t>روش پژوهش</w:t>
      </w:r>
    </w:p>
    <w:p w:rsidR="009E0D0C" w:rsidRPr="009E0D0C" w:rsidRDefault="009E0D0C" w:rsidP="009E0D0C">
      <w:pPr>
        <w:bidi/>
        <w:spacing w:after="248" w:line="360" w:lineRule="auto"/>
        <w:ind w:left="-1140" w:right="-1117"/>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 xml:space="preserve">این پژوهش از نوع علی-مقایسه‌ای و روش نمونه‌گیری به صورت هدفمند است. جامعه آماری پژوهش ۱۵۰ نفر شامل افراد ۲۰ تا ۴۰ ساله است که به مرکز مشاوره خانه آرامش از سال ۱۴۰۲ تا ۱۴۰۳ در کرج مراجعه کرده‌اند. پرسشنامه برای این افراد به صورت آنلاین که شماره </w:t>
      </w:r>
      <w:r w:rsidRPr="009E0D0C">
        <w:rPr>
          <w:rFonts w:ascii="Times New Roman" w:eastAsia="Calibri" w:hAnsi="Times New Roman" w:cs="B Nazanin" w:hint="cs"/>
          <w:color w:val="000000"/>
          <w:sz w:val="28"/>
          <w:szCs w:val="28"/>
          <w:rtl/>
          <w:lang w:bidi="fa-IR"/>
        </w:rPr>
        <w:lastRenderedPageBreak/>
        <w:t>تماس آنها در اختیار درمانگر قرار داشت فرستاده شد. معیار ورود شامل افرادی بود که بر اساس نمره برش، علائم اختلال وحشت‌زدگی، اضطراب فراگیر و اضطراب بیماری را داشتند. از ۱۵۰ نفر شرکت کننده، ۹۰ نفر که معیار ورود (نقیه برش در پرسشنامه‌ها) را بدست آوردند به‌صورت مساوی در سه گروه ۳۰ نفری شامل افراد دارای علایم به وحشت‌زدگی، اضطراب فراگیر و اضطراب بیماری انتخاب شدند.</w:t>
      </w:r>
    </w:p>
    <w:p w:rsidR="009E0D0C" w:rsidRPr="009E0D0C" w:rsidRDefault="009E0D0C" w:rsidP="00027EC5">
      <w:pPr>
        <w:bidi/>
        <w:spacing w:after="248" w:line="360" w:lineRule="auto"/>
        <w:ind w:left="-780" w:right="-1117"/>
        <w:contextualSpacing/>
        <w:jc w:val="both"/>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1. پرسشنامه طرحواره‌های ناسازگار اولیه یانگ (</w:t>
      </w:r>
      <w:r w:rsidRPr="009E0D0C">
        <w:rPr>
          <w:rFonts w:ascii="Times New Roman" w:eastAsia="Calibri" w:hAnsi="Times New Roman" w:cs="B Nazanin"/>
          <w:color w:val="000000"/>
          <w:sz w:val="28"/>
          <w:szCs w:val="28"/>
          <w:lang w:bidi="fa-IR"/>
        </w:rPr>
        <w:t>YSQ-S3</w:t>
      </w:r>
      <w:r w:rsidRPr="009E0D0C">
        <w:rPr>
          <w:rFonts w:ascii="Times New Roman" w:eastAsia="Calibri" w:hAnsi="Times New Roman" w:cs="B Nazanin" w:hint="cs"/>
          <w:color w:val="000000"/>
          <w:sz w:val="28"/>
          <w:szCs w:val="28"/>
          <w:rtl/>
          <w:lang w:bidi="fa-IR"/>
        </w:rPr>
        <w:t>): پرسشنامه طرحواره یانگ بر پایه مشاهدات تجربه شده توسط متخصصان بالینی ساخته شده است. این پرسشنامه خود گزارشی و دارای ۲۰۵ ماده است و برای اندازه‌گیری شانزده طرحواره غیرانطباقی اولیه طراحی شده است. اما فرم کوتاه‌تر این پرسشنامه به دلیل داشتن ویژگی‌های نسخه اصلی و از سوی دیگر سهولت اجرا بیشتر مورد استقبال قرار گرفته است. پرسشنامه طرحواره یانگ - فرم کوتاه (</w:t>
      </w:r>
      <w:r w:rsidRPr="009E0D0C">
        <w:rPr>
          <w:rFonts w:ascii="Times New Roman" w:eastAsia="Calibri" w:hAnsi="Times New Roman" w:cs="B Nazanin"/>
          <w:color w:val="000000"/>
          <w:sz w:val="28"/>
          <w:szCs w:val="28"/>
          <w:lang w:bidi="fa-IR"/>
        </w:rPr>
        <w:t>YSQ-SF</w:t>
      </w:r>
      <w:r w:rsidRPr="009E0D0C">
        <w:rPr>
          <w:rFonts w:ascii="Times New Roman" w:eastAsia="Calibri" w:hAnsi="Times New Roman" w:cs="B Nazanin" w:hint="cs"/>
          <w:color w:val="000000"/>
          <w:sz w:val="28"/>
          <w:szCs w:val="28"/>
          <w:rtl/>
          <w:lang w:bidi="fa-IR"/>
        </w:rPr>
        <w:t>) توسط یانگ</w:t>
      </w:r>
      <w:r w:rsidR="004B2ABA">
        <w:rPr>
          <w:rFonts w:ascii="Times New Roman" w:eastAsia="Calibri" w:hAnsi="Times New Roman" w:cs="B Nazanin" w:hint="cs"/>
          <w:color w:val="000000"/>
          <w:sz w:val="28"/>
          <w:szCs w:val="28"/>
          <w:rtl/>
          <w:lang w:bidi="fa-IR"/>
        </w:rPr>
        <w:t>(24)</w:t>
      </w:r>
      <w:r w:rsidRPr="009E0D0C">
        <w:rPr>
          <w:rFonts w:ascii="Times New Roman" w:eastAsia="Calibri" w:hAnsi="Times New Roman" w:cs="B Nazanin" w:hint="cs"/>
          <w:color w:val="000000"/>
          <w:sz w:val="28"/>
          <w:szCs w:val="28"/>
          <w:rtl/>
          <w:lang w:bidi="fa-IR"/>
        </w:rPr>
        <w:t xml:space="preserve"> برای اندازه‌گیری ۱۵ طرحواره ساخته شده است. این مقیاس شامل ۷۵ ماده است که در طیف لیکرت ۶ درجه‌ای کاملاً غلط تا کاملاً درست پاسخ داده می‌شود. نمره بالا در یک خرده مقیاس معین احتمال بیشتر وجود یک طرحواره غیرانطباقی را برای آن فرد نشان می‌دهد. </w:t>
      </w:r>
      <w:r w:rsidR="004B2ABA">
        <w:rPr>
          <w:rFonts w:ascii="Times New Roman" w:eastAsia="Calibri" w:hAnsi="Times New Roman" w:cs="B Nazanin" w:hint="cs"/>
          <w:color w:val="000000"/>
          <w:sz w:val="28"/>
          <w:szCs w:val="28"/>
          <w:rtl/>
          <w:lang w:bidi="fa-IR"/>
        </w:rPr>
        <w:t>(25)</w:t>
      </w:r>
      <w:r w:rsidRPr="009E0D0C">
        <w:rPr>
          <w:rFonts w:ascii="Times New Roman" w:eastAsia="Calibri" w:hAnsi="Times New Roman" w:cs="B Nazanin" w:hint="cs"/>
          <w:color w:val="000000"/>
          <w:sz w:val="28"/>
          <w:szCs w:val="28"/>
          <w:rtl/>
          <w:lang w:bidi="fa-IR"/>
        </w:rPr>
        <w:t xml:space="preserve">  همسانی درونی مقیاس را </w:t>
      </w:r>
      <w:r w:rsidR="008A0CD8">
        <w:rPr>
          <w:rFonts w:ascii="Times New Roman" w:eastAsia="Calibri" w:hAnsi="Times New Roman" w:cs="B Nazanin" w:hint="cs"/>
          <w:color w:val="000000"/>
          <w:sz w:val="28"/>
          <w:szCs w:val="28"/>
          <w:rtl/>
          <w:lang w:bidi="fa-IR"/>
        </w:rPr>
        <w:t>96/0</w:t>
      </w:r>
      <w:r w:rsidRPr="009E0D0C">
        <w:rPr>
          <w:rFonts w:ascii="Times New Roman" w:eastAsia="Calibri" w:hAnsi="Times New Roman" w:cs="B Nazanin" w:hint="cs"/>
          <w:color w:val="000000"/>
          <w:sz w:val="28"/>
          <w:szCs w:val="28"/>
          <w:rtl/>
          <w:lang w:bidi="fa-IR"/>
        </w:rPr>
        <w:t xml:space="preserve"> گزارش دادند. بعلاوه همسانی درونی برای تمامی خرده مقیاس‌ها بالاتر از ۰/۸۰ بود. پایایی بازآزمایی خرده مقیاس‌ها هم بین</w:t>
      </w:r>
      <w:r w:rsidR="008A0CD8">
        <w:rPr>
          <w:rFonts w:ascii="Times New Roman" w:eastAsia="Calibri" w:hAnsi="Times New Roman" w:cs="B Nazanin" w:hint="cs"/>
          <w:color w:val="000000"/>
          <w:sz w:val="28"/>
          <w:szCs w:val="28"/>
          <w:rtl/>
          <w:lang w:bidi="fa-IR"/>
        </w:rPr>
        <w:t>5/0</w:t>
      </w:r>
      <w:r w:rsidRPr="009E0D0C">
        <w:rPr>
          <w:rFonts w:ascii="Times New Roman" w:eastAsia="Calibri" w:hAnsi="Times New Roman" w:cs="B Nazanin" w:hint="cs"/>
          <w:color w:val="000000"/>
          <w:sz w:val="28"/>
          <w:szCs w:val="28"/>
          <w:rtl/>
          <w:lang w:bidi="fa-IR"/>
        </w:rPr>
        <w:t xml:space="preserve"> تا </w:t>
      </w:r>
      <w:r w:rsidR="008A0CD8">
        <w:rPr>
          <w:rFonts w:ascii="Times New Roman" w:eastAsia="Calibri" w:hAnsi="Times New Roman" w:cs="B Nazanin" w:hint="cs"/>
          <w:color w:val="000000"/>
          <w:sz w:val="28"/>
          <w:szCs w:val="28"/>
          <w:rtl/>
          <w:lang w:bidi="fa-IR"/>
        </w:rPr>
        <w:t>82/0</w:t>
      </w:r>
      <w:r w:rsidRPr="009E0D0C">
        <w:rPr>
          <w:rFonts w:ascii="Times New Roman" w:eastAsia="Calibri" w:hAnsi="Times New Roman" w:cs="B Nazanin" w:hint="cs"/>
          <w:color w:val="000000"/>
          <w:sz w:val="28"/>
          <w:szCs w:val="28"/>
          <w:rtl/>
          <w:lang w:bidi="fa-IR"/>
        </w:rPr>
        <w:t xml:space="preserve">به دست آمد. همسانی درونی خرده مقیاس‌ها بین </w:t>
      </w:r>
      <w:r w:rsidR="008A0CD8">
        <w:rPr>
          <w:rFonts w:ascii="Times New Roman" w:eastAsia="Calibri" w:hAnsi="Times New Roman" w:cs="B Nazanin" w:hint="cs"/>
          <w:color w:val="000000"/>
          <w:sz w:val="28"/>
          <w:szCs w:val="28"/>
          <w:rtl/>
          <w:lang w:bidi="fa-IR"/>
        </w:rPr>
        <w:t>62/0</w:t>
      </w:r>
      <w:r w:rsidRPr="009E0D0C">
        <w:rPr>
          <w:rFonts w:ascii="Times New Roman" w:eastAsia="Calibri" w:hAnsi="Times New Roman" w:cs="B Nazanin" w:hint="cs"/>
          <w:color w:val="000000"/>
          <w:sz w:val="28"/>
          <w:szCs w:val="28"/>
          <w:rtl/>
          <w:lang w:bidi="fa-IR"/>
        </w:rPr>
        <w:t xml:space="preserve"> تا </w:t>
      </w:r>
      <w:r w:rsidR="008A0CD8">
        <w:rPr>
          <w:rFonts w:ascii="Times New Roman" w:eastAsia="Calibri" w:hAnsi="Times New Roman" w:cs="B Nazanin" w:hint="cs"/>
          <w:color w:val="000000"/>
          <w:sz w:val="28"/>
          <w:szCs w:val="28"/>
          <w:rtl/>
          <w:lang w:bidi="fa-IR"/>
        </w:rPr>
        <w:t>90/0</w:t>
      </w:r>
      <w:r w:rsidRPr="009E0D0C">
        <w:rPr>
          <w:rFonts w:ascii="Times New Roman" w:eastAsia="Calibri" w:hAnsi="Times New Roman" w:cs="B Nazanin" w:hint="cs"/>
          <w:color w:val="000000"/>
          <w:sz w:val="28"/>
          <w:szCs w:val="28"/>
          <w:rtl/>
          <w:lang w:bidi="fa-IR"/>
        </w:rPr>
        <w:t xml:space="preserve"> و نمره کل مقیاس را </w:t>
      </w:r>
      <w:r w:rsidR="008A0CD8">
        <w:rPr>
          <w:rFonts w:ascii="Times New Roman" w:eastAsia="Calibri" w:hAnsi="Times New Roman" w:cs="B Nazanin" w:hint="cs"/>
          <w:color w:val="000000"/>
          <w:sz w:val="28"/>
          <w:szCs w:val="28"/>
          <w:rtl/>
          <w:lang w:bidi="fa-IR"/>
        </w:rPr>
        <w:t>94/0</w:t>
      </w:r>
      <w:r w:rsidRPr="009E0D0C">
        <w:rPr>
          <w:rFonts w:ascii="Times New Roman" w:eastAsia="Calibri" w:hAnsi="Times New Roman" w:cs="B Nazanin" w:hint="cs"/>
          <w:color w:val="000000"/>
          <w:sz w:val="28"/>
          <w:szCs w:val="28"/>
          <w:rtl/>
          <w:lang w:bidi="fa-IR"/>
        </w:rPr>
        <w:t xml:space="preserve"> گزارش کرده‌اند.</w:t>
      </w:r>
      <w:r w:rsidR="008A0CD8" w:rsidRPr="008A0CD8">
        <w:rPr>
          <w:rFonts w:ascii="Times New Roman" w:eastAsia="Calibri" w:hAnsi="Times New Roman" w:cs="B Nazanin" w:hint="cs"/>
          <w:color w:val="000000"/>
          <w:sz w:val="28"/>
          <w:szCs w:val="28"/>
          <w:rtl/>
          <w:lang w:bidi="fa-IR"/>
        </w:rPr>
        <w:t xml:space="preserve"> </w:t>
      </w:r>
      <w:r w:rsidR="008A0CD8">
        <w:rPr>
          <w:rFonts w:ascii="Times New Roman" w:eastAsia="Calibri" w:hAnsi="Times New Roman" w:cs="B Nazanin" w:hint="cs"/>
          <w:color w:val="000000"/>
          <w:sz w:val="28"/>
          <w:szCs w:val="28"/>
          <w:rtl/>
          <w:lang w:bidi="fa-IR"/>
        </w:rPr>
        <w:t>(26).</w:t>
      </w:r>
    </w:p>
    <w:p w:rsidR="009E0D0C" w:rsidRPr="009E0D0C" w:rsidRDefault="009E0D0C" w:rsidP="00027EC5">
      <w:pPr>
        <w:bidi/>
        <w:spacing w:after="248" w:line="360" w:lineRule="auto"/>
        <w:ind w:left="-1140" w:right="-1117"/>
        <w:jc w:val="both"/>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2. پرسشنامه اختلال اضطراب فراگیر (</w:t>
      </w:r>
      <w:r w:rsidRPr="009E0D0C">
        <w:rPr>
          <w:rFonts w:ascii="Times New Roman" w:eastAsia="Calibri" w:hAnsi="Times New Roman" w:cs="B Nazanin"/>
          <w:color w:val="000000"/>
          <w:sz w:val="28"/>
          <w:szCs w:val="28"/>
          <w:lang w:bidi="fa-IR"/>
        </w:rPr>
        <w:t>GAD-7</w:t>
      </w:r>
      <w:r w:rsidRPr="009E0D0C">
        <w:rPr>
          <w:rFonts w:ascii="Times New Roman" w:eastAsia="Calibri" w:hAnsi="Times New Roman" w:cs="B Nazanin" w:hint="cs"/>
          <w:color w:val="000000"/>
          <w:sz w:val="28"/>
          <w:szCs w:val="28"/>
          <w:rtl/>
          <w:lang w:bidi="fa-IR"/>
        </w:rPr>
        <w:t>): پرسشنامه اختلال اضطراب فراگیر توسط اسپیتزر و همکاران (۲۰۰۶) به منظور سنجش میزان تمایل به اعتیاد در افراد طراحی و تدوین شده است. این پرسشنامه دارای ۷ سوال می‌باشد و بر اساس طیف لیکرت با سوالاتی مانند (احساس ترس به دلیل اینکه ممکن است اتفاق وحشتناکی رخ دهد) به سنجش اختلال اضطراب فراگیر در افراد می‌پردازد. قابلیت اعتماد یا پایایی یک ابزار عبارت است از درجه ثبات آن در اندازه‌گیری هر آنچه اندازه می‌گیرد یعنی اینکه ابزار اندازه‌گیری در شرایط یکسان تا چه اندازه نتایج یکسانی به دست می‌دهد. ضریب آلفای کرونباخ محاسبه شده برای این پرسشنامه بالای ۷/۰ برآورد شد. اعتبار یا روایی با این مسئله سر و کار دارد که یک ابزار اندازه‌گیری تا چه حد چیزی را اندازه می‌گیرد که ما فکر می‌کنیم. در</w:t>
      </w:r>
      <w:r w:rsidR="008A0CD8">
        <w:rPr>
          <w:rFonts w:ascii="Times New Roman" w:eastAsia="Calibri" w:hAnsi="Times New Roman" w:cs="B Nazanin" w:hint="cs"/>
          <w:color w:val="000000"/>
          <w:sz w:val="28"/>
          <w:szCs w:val="28"/>
          <w:rtl/>
          <w:lang w:bidi="fa-IR"/>
        </w:rPr>
        <w:t>این</w:t>
      </w:r>
      <w:r w:rsidRPr="009E0D0C">
        <w:rPr>
          <w:rFonts w:ascii="Times New Roman" w:eastAsia="Calibri" w:hAnsi="Times New Roman" w:cs="B Nazanin" w:hint="cs"/>
          <w:color w:val="000000"/>
          <w:sz w:val="28"/>
          <w:szCs w:val="28"/>
          <w:rtl/>
          <w:lang w:bidi="fa-IR"/>
        </w:rPr>
        <w:t xml:space="preserve"> پژوهش روایی محتوایی و صوری و ملاکی این پرسشنامه مناسب ارزیابی شده است.</w:t>
      </w:r>
      <w:r w:rsidR="008A0CD8">
        <w:rPr>
          <w:rFonts w:ascii="Times New Roman" w:eastAsia="Calibri" w:hAnsi="Times New Roman" w:cs="B Nazanin" w:hint="cs"/>
          <w:color w:val="000000"/>
          <w:sz w:val="28"/>
          <w:szCs w:val="28"/>
          <w:rtl/>
          <w:lang w:bidi="fa-IR"/>
        </w:rPr>
        <w:t>(27).</w:t>
      </w:r>
    </w:p>
    <w:p w:rsidR="009E0D0C" w:rsidRPr="009E0D0C" w:rsidRDefault="009E0D0C" w:rsidP="008A0CD8">
      <w:pPr>
        <w:bidi/>
        <w:spacing w:after="248" w:line="360" w:lineRule="auto"/>
        <w:ind w:left="-1140" w:right="-1117"/>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3. پرسشنامه نشانه‌های اختلال پانیک: پرسشن</w:t>
      </w:r>
      <w:r w:rsidR="008A0CD8">
        <w:rPr>
          <w:rFonts w:ascii="Times New Roman" w:eastAsia="Calibri" w:hAnsi="Times New Roman" w:cs="B Nazanin" w:hint="cs"/>
          <w:color w:val="000000"/>
          <w:sz w:val="28"/>
          <w:szCs w:val="28"/>
          <w:rtl/>
          <w:lang w:bidi="fa-IR"/>
        </w:rPr>
        <w:t xml:space="preserve">امه نشانه‌های اختلال پانیک </w:t>
      </w:r>
      <w:r w:rsidRPr="009E0D0C">
        <w:rPr>
          <w:rFonts w:ascii="Times New Roman" w:eastAsia="Calibri" w:hAnsi="Times New Roman" w:cs="B Nazanin" w:hint="cs"/>
          <w:color w:val="000000"/>
          <w:sz w:val="28"/>
          <w:szCs w:val="28"/>
          <w:rtl/>
          <w:lang w:bidi="fa-IR"/>
        </w:rPr>
        <w:t xml:space="preserve">به منظور سنجش نشانه‌های اختلال پانیک طراحی و تدوین شده است. اعتبار یا روایی با این مسئله سر و کار دارد که یک ابزار اندازه‌گیری تا چه حد چیزی را اندازه می‌گیرد که ما فکر می‌کنیم. در پژوهش </w:t>
      </w:r>
      <w:r w:rsidR="004B2ABA">
        <w:rPr>
          <w:rFonts w:ascii="Times New Roman" w:eastAsia="Calibri" w:hAnsi="Times New Roman" w:cs="B Nazanin" w:hint="cs"/>
          <w:color w:val="000000"/>
          <w:sz w:val="28"/>
          <w:szCs w:val="28"/>
          <w:rtl/>
          <w:lang w:bidi="fa-IR"/>
        </w:rPr>
        <w:lastRenderedPageBreak/>
        <w:t>(28)</w:t>
      </w:r>
      <w:r w:rsidRPr="009E0D0C">
        <w:rPr>
          <w:rFonts w:ascii="Times New Roman" w:eastAsia="Calibri" w:hAnsi="Times New Roman" w:cs="B Nazanin" w:hint="cs"/>
          <w:color w:val="000000"/>
          <w:sz w:val="28"/>
          <w:szCs w:val="28"/>
          <w:rtl/>
          <w:lang w:bidi="fa-IR"/>
        </w:rPr>
        <w:t xml:space="preserve"> روایی محتوایی و صوری و ملاکی این پرسشنامه مناسب ارزیابی شده است. قابلیت حافظه یا پایایی یک ابزار عبارت است از درجه ثبات آن در اندازه‌گیری هر آنچه اندازه می‌گیرد یعنی اینکه ابزار اندازه‌گیری در شرایط یکسان تا چه اندازه نتایج یکسانی به دست می‌دهد. ضریب آلفای کرونباخ محاسبه شده در پژوهش </w:t>
      </w:r>
      <w:r w:rsidR="008A0CD8">
        <w:rPr>
          <w:rFonts w:ascii="Times New Roman" w:eastAsia="Calibri" w:hAnsi="Times New Roman" w:cs="B Nazanin" w:hint="cs"/>
          <w:color w:val="000000"/>
          <w:sz w:val="28"/>
          <w:szCs w:val="28"/>
          <w:rtl/>
          <w:lang w:bidi="fa-IR"/>
        </w:rPr>
        <w:t>(28)</w:t>
      </w:r>
      <w:r w:rsidRPr="009E0D0C">
        <w:rPr>
          <w:rFonts w:ascii="Times New Roman" w:eastAsia="Calibri" w:hAnsi="Times New Roman" w:cs="B Nazanin" w:hint="cs"/>
          <w:color w:val="000000"/>
          <w:sz w:val="28"/>
          <w:szCs w:val="28"/>
          <w:rtl/>
          <w:lang w:bidi="fa-IR"/>
        </w:rPr>
        <w:t xml:space="preserve"> برای این پرسشنامه بالای ۷/۰ برآورد شد.</w:t>
      </w:r>
    </w:p>
    <w:p w:rsidR="009E0D0C" w:rsidRPr="009E0D0C" w:rsidRDefault="009E0D0C" w:rsidP="008A0CD8">
      <w:pPr>
        <w:bidi/>
        <w:spacing w:after="248" w:line="360" w:lineRule="auto"/>
        <w:ind w:left="-1140" w:right="-1117"/>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 xml:space="preserve">4. پرسشنامه ادراک بیماری: این پرسشنامه ۹ سوالی برای ارزیابی تجسم عاطفی و شناختی بیماری طراحی شده است </w:t>
      </w:r>
      <w:r w:rsidR="004B2ABA">
        <w:rPr>
          <w:rFonts w:ascii="Times New Roman" w:eastAsia="Calibri" w:hAnsi="Times New Roman" w:cs="B Nazanin" w:hint="cs"/>
          <w:color w:val="000000"/>
          <w:sz w:val="28"/>
          <w:szCs w:val="28"/>
          <w:rtl/>
          <w:lang w:bidi="fa-IR"/>
        </w:rPr>
        <w:t>(29)</w:t>
      </w:r>
      <w:r w:rsidRPr="009E0D0C">
        <w:rPr>
          <w:rFonts w:ascii="Times New Roman" w:eastAsia="Calibri" w:hAnsi="Times New Roman" w:cs="B Nazanin" w:hint="cs"/>
          <w:color w:val="000000"/>
          <w:sz w:val="28"/>
          <w:szCs w:val="28"/>
          <w:rtl/>
          <w:lang w:bidi="fa-IR"/>
        </w:rPr>
        <w:t>. سؤال‌ها به ترتیب پیامدها، طول مدت، کنترل شخصی، کنترل درمان، ماهیت، نگرانی، شناخت بیماری، پاسخ عاطفی و علت بیماری را می‌سنجند. دامنه نمرات ۸ سؤال اول از ۱ تا ۱۰ است. سؤال ۹ دارای پاسخ باز بوده و به علت عمده ابتلا به بیماری به ترتیب مورد سؤال قرار می‌دهد.</w:t>
      </w:r>
    </w:p>
    <w:p w:rsidR="0042093C" w:rsidRDefault="009E0D0C" w:rsidP="00C47038">
      <w:pPr>
        <w:bidi/>
        <w:spacing w:after="248" w:line="360" w:lineRule="auto"/>
        <w:ind w:left="-1140" w:right="-1117"/>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 xml:space="preserve">در تحلیل نهایی توصیه شده است که هر یک از زیر مقیاس‌ها به طور جداگانه مورد تحلیل قرار گیرند. آلفای کرونباخ کل پرسشنامه </w:t>
      </w:r>
      <w:r w:rsidR="00C47038">
        <w:rPr>
          <w:rFonts w:ascii="Times New Roman" w:eastAsia="Calibri" w:hAnsi="Times New Roman" w:cs="B Nazanin" w:hint="cs"/>
          <w:color w:val="000000"/>
          <w:sz w:val="28"/>
          <w:szCs w:val="28"/>
          <w:rtl/>
          <w:lang w:bidi="fa-IR"/>
        </w:rPr>
        <w:t>80/0</w:t>
      </w:r>
      <w:r w:rsidRPr="009E0D0C">
        <w:rPr>
          <w:rFonts w:ascii="Times New Roman" w:eastAsia="Calibri" w:hAnsi="Times New Roman" w:cs="B Nazanin" w:hint="cs"/>
          <w:color w:val="000000"/>
          <w:sz w:val="28"/>
          <w:szCs w:val="28"/>
          <w:rtl/>
          <w:lang w:bidi="fa-IR"/>
        </w:rPr>
        <w:t xml:space="preserve"> و ضریب پایایی بازآزمایی به فاصله ۶ هفته برای سوالات مختلف از ۴۲ تا ۷۵ گزارش شده است. روایی همزمان مقیاس با پرسشنامه ادراک بیماری تجدید نظر شده نشان‌دهنده همبستگی زیر مقیاس‌ها از ۳۲ تا ۶۳ است (۱۲). در ایران باقریان و همکاران نسخه فارسی این مقیاس را تهیه نموده‌اند. آلفای کرونباخ نسخه فارسی ۸۴ و ضریب همبستگی آن با نسخه فارسی پرسشنامه ادراک بیماری تجدید نظر شده ۷۱ گزارش نموده‌اند </w:t>
      </w:r>
      <w:r w:rsidR="004B2ABA">
        <w:rPr>
          <w:rFonts w:ascii="Times New Roman" w:eastAsia="Calibri" w:hAnsi="Times New Roman" w:cs="B Nazanin" w:hint="cs"/>
          <w:color w:val="000000"/>
          <w:sz w:val="28"/>
          <w:szCs w:val="28"/>
          <w:rtl/>
          <w:lang w:bidi="fa-IR"/>
        </w:rPr>
        <w:t>(30)</w:t>
      </w:r>
      <w:r w:rsidR="008A0CD8">
        <w:rPr>
          <w:rFonts w:ascii="Times New Roman" w:eastAsia="Calibri" w:hAnsi="Times New Roman" w:cs="B Nazanin" w:hint="cs"/>
          <w:color w:val="000000"/>
          <w:sz w:val="28"/>
          <w:szCs w:val="28"/>
          <w:rtl/>
          <w:lang w:bidi="fa-IR"/>
        </w:rPr>
        <w:t>.</w:t>
      </w:r>
    </w:p>
    <w:p w:rsidR="009E0D0C" w:rsidRPr="007D7625" w:rsidRDefault="009E0D0C" w:rsidP="0042093C">
      <w:pPr>
        <w:bidi/>
        <w:spacing w:after="248" w:line="360" w:lineRule="auto"/>
        <w:ind w:left="-1140" w:right="-1117"/>
        <w:rPr>
          <w:rFonts w:ascii="Times New Roman" w:eastAsia="Calibri" w:hAnsi="Times New Roman" w:cs="B Nazanin"/>
          <w:b/>
          <w:bCs/>
          <w:color w:val="000000"/>
          <w:sz w:val="28"/>
          <w:szCs w:val="28"/>
          <w:rtl/>
          <w:lang w:bidi="fa-IR"/>
        </w:rPr>
      </w:pPr>
      <w:r w:rsidRPr="007D7625">
        <w:rPr>
          <w:rFonts w:ascii="Times New Roman" w:eastAsia="Calibri" w:hAnsi="Times New Roman" w:cs="B Nazanin" w:hint="cs"/>
          <w:b/>
          <w:bCs/>
          <w:color w:val="000000"/>
          <w:sz w:val="28"/>
          <w:szCs w:val="28"/>
          <w:rtl/>
          <w:lang w:bidi="fa-IR"/>
        </w:rPr>
        <w:t>یافته ها</w:t>
      </w:r>
    </w:p>
    <w:p w:rsidR="009E0D0C" w:rsidRPr="009E0D0C" w:rsidRDefault="009E0D0C" w:rsidP="009E0D0C">
      <w:pPr>
        <w:bidi/>
        <w:spacing w:after="0" w:line="360" w:lineRule="auto"/>
        <w:ind w:left="-1140" w:right="-1117"/>
        <w:jc w:val="both"/>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 xml:space="preserve">پژوهش با مشارکت 90 نفر از افراد دارای علائم وحشتزدگی، اضطراب فراگیر و اضطراب بیماری انجام شد. میانگین و انحراف معیار سنی شرکت‌کنندگان گروه وحشتزدگی 77/31(30/6)، اضطراب فراگیر 87/30(64/6)، </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و اضطراب بیماری 17/32 (90/5) بود. آزمون تحلیل واریانس نشان داد که گروه‌ها از لحاظ سنی همگن هستند و تفاوت معناداری میان آن‌ها وجود ندارد (05/0&lt;</w:t>
      </w:r>
      <w:r w:rsidRPr="009E0D0C">
        <w:rPr>
          <w:rFonts w:ascii="Times New Roman" w:eastAsia="Calibri" w:hAnsi="Times New Roman" w:cs="B Nazanin"/>
          <w:color w:val="000000"/>
          <w:sz w:val="28"/>
          <w:szCs w:val="28"/>
          <w:lang w:bidi="fa-IR"/>
        </w:rPr>
        <w:t>P</w:t>
      </w:r>
      <w:r w:rsidRPr="009E0D0C">
        <w:rPr>
          <w:rFonts w:ascii="Times New Roman" w:eastAsia="Calibri" w:hAnsi="Times New Roman" w:cs="B Nazanin" w:hint="cs"/>
          <w:color w:val="000000"/>
          <w:sz w:val="28"/>
          <w:szCs w:val="28"/>
          <w:rtl/>
          <w:lang w:bidi="fa-IR"/>
        </w:rPr>
        <w:t>، 348/0=</w:t>
      </w:r>
      <w:r w:rsidRPr="009E0D0C">
        <w:rPr>
          <w:rFonts w:ascii="Times New Roman" w:eastAsia="Calibri" w:hAnsi="Times New Roman" w:cs="B Nazanin"/>
          <w:color w:val="000000"/>
          <w:sz w:val="28"/>
          <w:szCs w:val="28"/>
          <w:lang w:bidi="fa-IR"/>
        </w:rPr>
        <w:t>F</w:t>
      </w:r>
      <w:r w:rsidRPr="009E0D0C">
        <w:rPr>
          <w:rFonts w:ascii="Times New Roman" w:eastAsia="Calibri" w:hAnsi="Times New Roman" w:cs="B Nazanin" w:hint="cs"/>
          <w:color w:val="000000"/>
          <w:sz w:val="28"/>
          <w:szCs w:val="28"/>
          <w:rtl/>
          <w:lang w:bidi="fa-IR"/>
        </w:rPr>
        <w:t>).</w:t>
      </w:r>
    </w:p>
    <w:p w:rsidR="009E0D0C" w:rsidRPr="009E0D0C" w:rsidRDefault="009E0D0C" w:rsidP="009E0D0C">
      <w:pPr>
        <w:bidi/>
        <w:spacing w:after="0" w:line="360" w:lineRule="auto"/>
        <w:ind w:left="-1140" w:right="-1117"/>
        <w:jc w:val="both"/>
        <w:rPr>
          <w:rFonts w:ascii="Times New Roman" w:eastAsia="Calibri" w:hAnsi="Times New Roman" w:cs="B Nazanin"/>
          <w:color w:val="000000"/>
          <w:sz w:val="28"/>
          <w:szCs w:val="28"/>
          <w:rtl/>
          <w:lang w:bidi="fa-IR"/>
        </w:rPr>
      </w:pPr>
      <w:r w:rsidRPr="009E0D0C">
        <w:rPr>
          <w:rFonts w:ascii="Times New Roman" w:eastAsia="Calibri" w:hAnsi="Times New Roman" w:cs="B Nazanin" w:hint="cs"/>
          <w:color w:val="000000"/>
          <w:sz w:val="28"/>
          <w:szCs w:val="28"/>
          <w:rtl/>
          <w:lang w:bidi="fa-IR"/>
        </w:rPr>
        <w:t>منظور</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تحلیل</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داده‌ها از آمار توصیفی (میانگین و انحراف معیار )</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و</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برای</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مقایسه</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متغیرهای</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وابسته</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در</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دو</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گروه از</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آماره</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استنباطی</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تحلیل</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واریانس</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چندمتغیره استفاده</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شد آماره های</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توصیفی</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برای</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تمام</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متغیرها</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در</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جدول</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1</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ارائه</w:t>
      </w:r>
      <w:r w:rsidRPr="009E0D0C">
        <w:rPr>
          <w:rFonts w:ascii="Times New Roman" w:eastAsia="Calibri" w:hAnsi="Times New Roman" w:cs="B Nazanin" w:hint="cs"/>
          <w:color w:val="000000"/>
          <w:sz w:val="28"/>
          <w:szCs w:val="28"/>
          <w:lang w:bidi="fa-IR"/>
        </w:rPr>
        <w:t xml:space="preserve"> </w:t>
      </w:r>
      <w:r w:rsidRPr="009E0D0C">
        <w:rPr>
          <w:rFonts w:ascii="Times New Roman" w:eastAsia="Calibri" w:hAnsi="Times New Roman" w:cs="B Nazanin" w:hint="cs"/>
          <w:color w:val="000000"/>
          <w:sz w:val="28"/>
          <w:szCs w:val="28"/>
          <w:rtl/>
          <w:lang w:bidi="fa-IR"/>
        </w:rPr>
        <w:t>شده است.</w:t>
      </w:r>
    </w:p>
    <w:p w:rsidR="009E0D0C" w:rsidRPr="009E0D0C" w:rsidRDefault="009E0D0C" w:rsidP="009E0D0C">
      <w:pPr>
        <w:bidi/>
        <w:spacing w:after="0" w:line="360" w:lineRule="auto"/>
        <w:ind w:left="-1140" w:right="-1117"/>
        <w:jc w:val="both"/>
        <w:rPr>
          <w:rFonts w:ascii="Times New Roman" w:eastAsia="Calibri" w:hAnsi="Times New Roman" w:cs="B Nazanin"/>
          <w:color w:val="000000"/>
          <w:sz w:val="28"/>
          <w:szCs w:val="28"/>
          <w:rtl/>
          <w:lang w:bidi="fa-IR"/>
        </w:rPr>
      </w:pPr>
    </w:p>
    <w:p w:rsidR="009E0D0C" w:rsidRPr="009E0D0C" w:rsidRDefault="009E0D0C" w:rsidP="009E0D0C">
      <w:pPr>
        <w:keepNext/>
        <w:keepLines/>
        <w:bidi/>
        <w:spacing w:before="200" w:after="0"/>
        <w:ind w:left="-1140" w:right="-1117"/>
        <w:outlineLvl w:val="1"/>
        <w:rPr>
          <w:rFonts w:ascii="Cambria" w:eastAsia="Times New Roman" w:hAnsi="Cambria" w:cs="B Nazanin"/>
          <w:color w:val="000000"/>
          <w:rtl/>
          <w:lang w:bidi="fa-IR"/>
        </w:rPr>
      </w:pPr>
    </w:p>
    <w:p w:rsidR="009E0D0C" w:rsidRPr="009E0D0C" w:rsidRDefault="009E0D0C" w:rsidP="007D7625">
      <w:pPr>
        <w:keepNext/>
        <w:keepLines/>
        <w:bidi/>
        <w:spacing w:before="200" w:after="0"/>
        <w:ind w:left="-1140" w:right="-1117"/>
        <w:jc w:val="center"/>
        <w:outlineLvl w:val="1"/>
        <w:rPr>
          <w:rFonts w:ascii="Cambria" w:eastAsia="Times New Roman" w:hAnsi="Cambria" w:cs="B Nazanin"/>
          <w:color w:val="000000"/>
          <w:sz w:val="24"/>
          <w:szCs w:val="24"/>
          <w:rtl/>
          <w:lang w:bidi="fa-IR"/>
        </w:rPr>
      </w:pPr>
      <w:bookmarkStart w:id="1" w:name="_Toc399106514"/>
      <w:r w:rsidRPr="009E0D0C">
        <w:rPr>
          <w:rFonts w:ascii="Cambria" w:eastAsia="Times New Roman" w:hAnsi="Cambria" w:cs="B Nazanin" w:hint="cs"/>
          <w:color w:val="000000"/>
          <w:sz w:val="24"/>
          <w:szCs w:val="24"/>
          <w:rtl/>
          <w:lang w:bidi="fa-IR"/>
        </w:rPr>
        <w:t xml:space="preserve">جدول 1- میانگین و انحراف استاندارد </w:t>
      </w:r>
      <w:bookmarkEnd w:id="1"/>
      <w:r w:rsidRPr="009E0D0C">
        <w:rPr>
          <w:rFonts w:ascii="Cambria" w:eastAsia="Times New Roman" w:hAnsi="Cambria" w:cs="B Nazanin" w:hint="cs"/>
          <w:color w:val="000000"/>
          <w:sz w:val="24"/>
          <w:szCs w:val="24"/>
          <w:rtl/>
          <w:lang w:bidi="fa-IR"/>
        </w:rPr>
        <w:t>متغیرهای پژوهش</w:t>
      </w:r>
    </w:p>
    <w:tbl>
      <w:tblPr>
        <w:tblStyle w:val="LightShading1"/>
        <w:bidiVisual/>
        <w:tblW w:w="9530" w:type="dxa"/>
        <w:tblLook w:val="04A0" w:firstRow="1" w:lastRow="0" w:firstColumn="1" w:lastColumn="0" w:noHBand="0" w:noVBand="1"/>
      </w:tblPr>
      <w:tblGrid>
        <w:gridCol w:w="2288"/>
        <w:gridCol w:w="1230"/>
        <w:gridCol w:w="1214"/>
        <w:gridCol w:w="1193"/>
        <w:gridCol w:w="1251"/>
        <w:gridCol w:w="1127"/>
        <w:gridCol w:w="1227"/>
      </w:tblGrid>
      <w:tr w:rsidR="009E0D0C" w:rsidRPr="009E0D0C" w:rsidTr="009E0D0C">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288" w:type="dxa"/>
            <w:vMerge w:val="restart"/>
            <w:tcBorders>
              <w:bottom w:val="nil"/>
            </w:tcBorders>
          </w:tcPr>
          <w:p w:rsidR="009E0D0C" w:rsidRPr="009E0D0C" w:rsidRDefault="009E0D0C" w:rsidP="009E0D0C">
            <w:pPr>
              <w:bidi/>
              <w:spacing w:after="0"/>
              <w:jc w:val="center"/>
              <w:rPr>
                <w:rFonts w:ascii="Cambria" w:eastAsia="Calibri" w:hAnsi="Cambria" w:cs="B Nazanin"/>
                <w:sz w:val="20"/>
                <w:rtl/>
              </w:rPr>
            </w:pPr>
          </w:p>
          <w:p w:rsidR="009E0D0C" w:rsidRPr="009E0D0C" w:rsidRDefault="009E0D0C" w:rsidP="009E0D0C">
            <w:pPr>
              <w:bidi/>
              <w:spacing w:after="0"/>
              <w:jc w:val="center"/>
              <w:rPr>
                <w:rFonts w:ascii="Cambria" w:eastAsia="Calibri" w:hAnsi="Cambria" w:cs="B Nazanin"/>
                <w:sz w:val="20"/>
              </w:rPr>
            </w:pPr>
          </w:p>
        </w:tc>
        <w:tc>
          <w:tcPr>
            <w:tcW w:w="7242" w:type="dxa"/>
            <w:gridSpan w:val="6"/>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B Nazanin"/>
                <w:sz w:val="20"/>
              </w:rPr>
            </w:pPr>
            <w:r w:rsidRPr="009E0D0C">
              <w:rPr>
                <w:rFonts w:ascii="Cambria" w:eastAsia="Calibri" w:hAnsi="Cambria" w:cs="B Nazanin" w:hint="cs"/>
                <w:sz w:val="20"/>
                <w:rtl/>
              </w:rPr>
              <w:t>گروه</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000000"/>
              <w:bottom w:val="nil"/>
            </w:tcBorders>
            <w:vAlign w:val="center"/>
            <w:hideMark/>
          </w:tcPr>
          <w:p w:rsidR="009E0D0C" w:rsidRPr="009E0D0C" w:rsidRDefault="009E0D0C" w:rsidP="009E0D0C">
            <w:pPr>
              <w:rPr>
                <w:rFonts w:ascii="Cambria" w:hAnsi="Cambria" w:cs="B Nazanin"/>
              </w:rPr>
            </w:pPr>
          </w:p>
        </w:tc>
        <w:tc>
          <w:tcPr>
            <w:tcW w:w="2444" w:type="dxa"/>
            <w:gridSpan w:val="2"/>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B Nazanin"/>
                <w:bCs/>
                <w:sz w:val="20"/>
              </w:rPr>
            </w:pPr>
            <w:r w:rsidRPr="009E0D0C">
              <w:rPr>
                <w:rFonts w:ascii="Cambria" w:eastAsia="Calibri" w:hAnsi="Cambria" w:cs="B Nazanin" w:hint="cs"/>
                <w:bCs/>
                <w:sz w:val="20"/>
                <w:rtl/>
              </w:rPr>
              <w:t>وحشتزدگی</w:t>
            </w:r>
          </w:p>
        </w:tc>
        <w:tc>
          <w:tcPr>
            <w:tcW w:w="2444" w:type="dxa"/>
            <w:gridSpan w:val="2"/>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B Nazanin"/>
                <w:bCs/>
                <w:sz w:val="20"/>
              </w:rPr>
            </w:pPr>
            <w:r w:rsidRPr="009E0D0C">
              <w:rPr>
                <w:rFonts w:ascii="Cambria" w:eastAsia="Calibri" w:hAnsi="Cambria" w:cs="B Nazanin" w:hint="cs"/>
                <w:bCs/>
                <w:sz w:val="20"/>
                <w:rtl/>
              </w:rPr>
              <w:t>اضطراب فراگیر</w:t>
            </w:r>
          </w:p>
        </w:tc>
        <w:tc>
          <w:tcPr>
            <w:tcW w:w="2354" w:type="dxa"/>
            <w:gridSpan w:val="2"/>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B Nazanin"/>
                <w:bCs/>
                <w:sz w:val="20"/>
              </w:rPr>
            </w:pPr>
            <w:r w:rsidRPr="009E0D0C">
              <w:rPr>
                <w:rFonts w:ascii="Cambria" w:eastAsia="Calibri" w:hAnsi="Cambria" w:cs="B Nazanin" w:hint="cs"/>
                <w:bCs/>
                <w:sz w:val="20"/>
                <w:rtl/>
              </w:rPr>
              <w:t>اضطراب بیماری</w:t>
            </w:r>
          </w:p>
        </w:tc>
      </w:tr>
      <w:tr w:rsidR="009E0D0C" w:rsidRPr="009E0D0C" w:rsidTr="009E0D0C">
        <w:trPr>
          <w:trHeight w:val="137"/>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nil"/>
              <w:right w:val="nil"/>
            </w:tcBorders>
          </w:tcPr>
          <w:p w:rsidR="009E0D0C" w:rsidRPr="009E0D0C" w:rsidRDefault="009E0D0C" w:rsidP="009E0D0C">
            <w:pPr>
              <w:bidi/>
              <w:jc w:val="center"/>
              <w:rPr>
                <w:rFonts w:ascii="Cambria" w:eastAsia="Calibri" w:hAnsi="Cambria" w:cs="B Nazanin"/>
                <w:sz w:val="20"/>
              </w:rPr>
            </w:pPr>
          </w:p>
        </w:tc>
        <w:tc>
          <w:tcPr>
            <w:tcW w:w="123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B Nazanin"/>
                <w:bCs/>
                <w:sz w:val="20"/>
              </w:rPr>
            </w:pPr>
            <w:r w:rsidRPr="009E0D0C">
              <w:rPr>
                <w:rFonts w:ascii="Cambria" w:eastAsia="Calibri" w:hAnsi="Cambria" w:cs="B Nazanin" w:hint="cs"/>
                <w:bCs/>
                <w:sz w:val="20"/>
                <w:rtl/>
              </w:rPr>
              <w:t>میانگین</w:t>
            </w:r>
          </w:p>
        </w:tc>
        <w:tc>
          <w:tcPr>
            <w:tcW w:w="1214"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B Nazanin"/>
                <w:bCs/>
                <w:sz w:val="20"/>
              </w:rPr>
            </w:pPr>
            <w:r w:rsidRPr="009E0D0C">
              <w:rPr>
                <w:rFonts w:ascii="Cambria" w:eastAsia="Calibri" w:hAnsi="Cambria" w:cs="B Nazanin" w:hint="cs"/>
                <w:bCs/>
                <w:sz w:val="20"/>
                <w:rtl/>
              </w:rPr>
              <w:t>انحراف معیار</w:t>
            </w:r>
          </w:p>
        </w:tc>
        <w:tc>
          <w:tcPr>
            <w:tcW w:w="119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B Nazanin"/>
                <w:bCs/>
                <w:sz w:val="20"/>
              </w:rPr>
            </w:pPr>
            <w:r w:rsidRPr="009E0D0C">
              <w:rPr>
                <w:rFonts w:ascii="Cambria" w:eastAsia="Calibri" w:hAnsi="Cambria" w:cs="B Nazanin" w:hint="cs"/>
                <w:bCs/>
                <w:sz w:val="20"/>
                <w:rtl/>
              </w:rPr>
              <w:t>میانگین</w:t>
            </w:r>
          </w:p>
        </w:tc>
        <w:tc>
          <w:tcPr>
            <w:tcW w:w="125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B Nazanin"/>
                <w:bCs/>
                <w:sz w:val="20"/>
              </w:rPr>
            </w:pPr>
            <w:r w:rsidRPr="009E0D0C">
              <w:rPr>
                <w:rFonts w:ascii="Cambria" w:eastAsia="Calibri" w:hAnsi="Cambria" w:cs="B Nazanin" w:hint="cs"/>
                <w:bCs/>
                <w:sz w:val="20"/>
                <w:rtl/>
              </w:rPr>
              <w:t>انحراف معیار</w:t>
            </w:r>
          </w:p>
        </w:tc>
        <w:tc>
          <w:tcPr>
            <w:tcW w:w="11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B Nazanin"/>
                <w:bCs/>
                <w:sz w:val="20"/>
              </w:rPr>
            </w:pPr>
            <w:r w:rsidRPr="009E0D0C">
              <w:rPr>
                <w:rFonts w:ascii="Cambria" w:eastAsia="Calibri" w:hAnsi="Cambria" w:cs="B Nazanin" w:hint="cs"/>
                <w:bCs/>
                <w:sz w:val="20"/>
                <w:rtl/>
              </w:rPr>
              <w:t>میانگین</w:t>
            </w:r>
          </w:p>
        </w:tc>
        <w:tc>
          <w:tcPr>
            <w:tcW w:w="12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B Nazanin"/>
                <w:bCs/>
                <w:sz w:val="20"/>
              </w:rPr>
            </w:pPr>
            <w:r w:rsidRPr="009E0D0C">
              <w:rPr>
                <w:rFonts w:ascii="Cambria" w:eastAsia="Calibri" w:hAnsi="Cambria" w:cs="B Nazanin" w:hint="cs"/>
                <w:bCs/>
                <w:sz w:val="20"/>
                <w:rtl/>
              </w:rPr>
              <w:t>انحراف معیار</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حوزه بریدگی و طرد</w:t>
            </w:r>
          </w:p>
        </w:tc>
        <w:tc>
          <w:tcPr>
            <w:tcW w:w="123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03/74</w:t>
            </w:r>
          </w:p>
        </w:tc>
        <w:tc>
          <w:tcPr>
            <w:tcW w:w="1214"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779/9</w:t>
            </w:r>
          </w:p>
        </w:tc>
        <w:tc>
          <w:tcPr>
            <w:tcW w:w="119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73/77</w:t>
            </w:r>
          </w:p>
        </w:tc>
        <w:tc>
          <w:tcPr>
            <w:tcW w:w="125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089/9</w:t>
            </w:r>
          </w:p>
        </w:tc>
        <w:tc>
          <w:tcPr>
            <w:tcW w:w="11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1/75</w:t>
            </w:r>
          </w:p>
        </w:tc>
        <w:tc>
          <w:tcPr>
            <w:tcW w:w="12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366/11</w:t>
            </w:r>
          </w:p>
        </w:tc>
      </w:tr>
      <w:tr w:rsidR="009E0D0C" w:rsidRPr="009E0D0C" w:rsidTr="009E0D0C">
        <w:trPr>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محرومیت هیجانی</w:t>
            </w:r>
          </w:p>
        </w:tc>
        <w:tc>
          <w:tcPr>
            <w:tcW w:w="123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9/17</w:t>
            </w:r>
          </w:p>
        </w:tc>
        <w:tc>
          <w:tcPr>
            <w:tcW w:w="1214"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695/5</w:t>
            </w:r>
          </w:p>
        </w:tc>
        <w:tc>
          <w:tcPr>
            <w:tcW w:w="119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1/18</w:t>
            </w:r>
          </w:p>
        </w:tc>
        <w:tc>
          <w:tcPr>
            <w:tcW w:w="125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795/4</w:t>
            </w:r>
          </w:p>
        </w:tc>
        <w:tc>
          <w:tcPr>
            <w:tcW w:w="11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97/16</w:t>
            </w:r>
          </w:p>
        </w:tc>
        <w:tc>
          <w:tcPr>
            <w:tcW w:w="12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269/5</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2288"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بی‌اعتمادی/بدرفتاری</w:t>
            </w:r>
          </w:p>
        </w:tc>
        <w:tc>
          <w:tcPr>
            <w:tcW w:w="123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9/14</w:t>
            </w:r>
          </w:p>
        </w:tc>
        <w:tc>
          <w:tcPr>
            <w:tcW w:w="1214"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574/4</w:t>
            </w:r>
          </w:p>
        </w:tc>
        <w:tc>
          <w:tcPr>
            <w:tcW w:w="119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27/16</w:t>
            </w:r>
          </w:p>
        </w:tc>
        <w:tc>
          <w:tcPr>
            <w:tcW w:w="125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152/4</w:t>
            </w:r>
          </w:p>
        </w:tc>
        <w:tc>
          <w:tcPr>
            <w:tcW w:w="11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83/15</w:t>
            </w:r>
          </w:p>
        </w:tc>
        <w:tc>
          <w:tcPr>
            <w:tcW w:w="12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654/4</w:t>
            </w:r>
          </w:p>
        </w:tc>
      </w:tr>
      <w:tr w:rsidR="009E0D0C" w:rsidRPr="009E0D0C" w:rsidTr="009E0D0C">
        <w:trPr>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انزوای اجتماعی/بیگانگی</w:t>
            </w:r>
          </w:p>
        </w:tc>
        <w:tc>
          <w:tcPr>
            <w:tcW w:w="123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9/11</w:t>
            </w:r>
          </w:p>
        </w:tc>
        <w:tc>
          <w:tcPr>
            <w:tcW w:w="1214"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872/3</w:t>
            </w:r>
          </w:p>
        </w:tc>
        <w:tc>
          <w:tcPr>
            <w:tcW w:w="119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73/11</w:t>
            </w:r>
          </w:p>
        </w:tc>
        <w:tc>
          <w:tcPr>
            <w:tcW w:w="125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059/4</w:t>
            </w:r>
          </w:p>
        </w:tc>
        <w:tc>
          <w:tcPr>
            <w:tcW w:w="11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1/13</w:t>
            </w:r>
          </w:p>
        </w:tc>
        <w:tc>
          <w:tcPr>
            <w:tcW w:w="12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656/4</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 xml:space="preserve">نقص/شرم </w:t>
            </w:r>
          </w:p>
        </w:tc>
        <w:tc>
          <w:tcPr>
            <w:tcW w:w="123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2/16</w:t>
            </w:r>
          </w:p>
        </w:tc>
        <w:tc>
          <w:tcPr>
            <w:tcW w:w="1214"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213/4</w:t>
            </w:r>
          </w:p>
        </w:tc>
        <w:tc>
          <w:tcPr>
            <w:tcW w:w="119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93/18</w:t>
            </w:r>
          </w:p>
        </w:tc>
        <w:tc>
          <w:tcPr>
            <w:tcW w:w="125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291/4</w:t>
            </w:r>
          </w:p>
        </w:tc>
        <w:tc>
          <w:tcPr>
            <w:tcW w:w="11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83/15</w:t>
            </w:r>
          </w:p>
        </w:tc>
        <w:tc>
          <w:tcPr>
            <w:tcW w:w="12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465/3</w:t>
            </w:r>
          </w:p>
        </w:tc>
      </w:tr>
      <w:tr w:rsidR="009E0D0C" w:rsidRPr="009E0D0C" w:rsidTr="009E0D0C">
        <w:trPr>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طرد شدن/بی‌ثباتی</w:t>
            </w:r>
          </w:p>
        </w:tc>
        <w:tc>
          <w:tcPr>
            <w:tcW w:w="123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13/13</w:t>
            </w:r>
          </w:p>
        </w:tc>
        <w:tc>
          <w:tcPr>
            <w:tcW w:w="1214"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501/4</w:t>
            </w:r>
          </w:p>
        </w:tc>
        <w:tc>
          <w:tcPr>
            <w:tcW w:w="119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7/12</w:t>
            </w:r>
          </w:p>
        </w:tc>
        <w:tc>
          <w:tcPr>
            <w:tcW w:w="125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662/4</w:t>
            </w:r>
          </w:p>
        </w:tc>
        <w:tc>
          <w:tcPr>
            <w:tcW w:w="11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37/13</w:t>
            </w:r>
          </w:p>
        </w:tc>
        <w:tc>
          <w:tcPr>
            <w:tcW w:w="12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203/5</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حوزه خودگردانی و عملکرد مختل</w:t>
            </w:r>
          </w:p>
        </w:tc>
        <w:tc>
          <w:tcPr>
            <w:tcW w:w="123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13/66</w:t>
            </w:r>
          </w:p>
        </w:tc>
        <w:tc>
          <w:tcPr>
            <w:tcW w:w="1214"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757/10</w:t>
            </w:r>
          </w:p>
        </w:tc>
        <w:tc>
          <w:tcPr>
            <w:tcW w:w="119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97/61</w:t>
            </w:r>
          </w:p>
        </w:tc>
        <w:tc>
          <w:tcPr>
            <w:tcW w:w="125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346/9</w:t>
            </w:r>
          </w:p>
        </w:tc>
        <w:tc>
          <w:tcPr>
            <w:tcW w:w="11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17/65</w:t>
            </w:r>
          </w:p>
        </w:tc>
        <w:tc>
          <w:tcPr>
            <w:tcW w:w="12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185/11</w:t>
            </w:r>
          </w:p>
        </w:tc>
      </w:tr>
      <w:tr w:rsidR="009E0D0C" w:rsidRPr="009E0D0C" w:rsidTr="009E0D0C">
        <w:trPr>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وابستگی/بی‌کفایتی</w:t>
            </w:r>
          </w:p>
        </w:tc>
        <w:tc>
          <w:tcPr>
            <w:tcW w:w="123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1/21</w:t>
            </w:r>
          </w:p>
        </w:tc>
        <w:tc>
          <w:tcPr>
            <w:tcW w:w="1214"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795/4</w:t>
            </w:r>
          </w:p>
        </w:tc>
        <w:tc>
          <w:tcPr>
            <w:tcW w:w="119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97/17</w:t>
            </w:r>
          </w:p>
        </w:tc>
        <w:tc>
          <w:tcPr>
            <w:tcW w:w="125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089/4</w:t>
            </w:r>
          </w:p>
        </w:tc>
        <w:tc>
          <w:tcPr>
            <w:tcW w:w="11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03/18</w:t>
            </w:r>
          </w:p>
        </w:tc>
        <w:tc>
          <w:tcPr>
            <w:tcW w:w="12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746/3</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آسیب‌پذیری نسبت به ضرر یا بیماری</w:t>
            </w:r>
          </w:p>
        </w:tc>
        <w:tc>
          <w:tcPr>
            <w:tcW w:w="123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7/22</w:t>
            </w:r>
          </w:p>
        </w:tc>
        <w:tc>
          <w:tcPr>
            <w:tcW w:w="1214"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682/5</w:t>
            </w:r>
          </w:p>
        </w:tc>
        <w:tc>
          <w:tcPr>
            <w:tcW w:w="119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7/18</w:t>
            </w:r>
          </w:p>
        </w:tc>
        <w:tc>
          <w:tcPr>
            <w:tcW w:w="125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784/5</w:t>
            </w:r>
          </w:p>
        </w:tc>
        <w:tc>
          <w:tcPr>
            <w:tcW w:w="11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57/22</w:t>
            </w:r>
          </w:p>
        </w:tc>
        <w:tc>
          <w:tcPr>
            <w:tcW w:w="12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399/6</w:t>
            </w:r>
          </w:p>
        </w:tc>
      </w:tr>
      <w:tr w:rsidR="009E0D0C" w:rsidRPr="009E0D0C" w:rsidTr="009E0D0C">
        <w:trPr>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خود تحول نیافته و گرفتار</w:t>
            </w:r>
          </w:p>
        </w:tc>
        <w:tc>
          <w:tcPr>
            <w:tcW w:w="123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2/10</w:t>
            </w:r>
          </w:p>
        </w:tc>
        <w:tc>
          <w:tcPr>
            <w:tcW w:w="1214"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498/4</w:t>
            </w:r>
          </w:p>
        </w:tc>
        <w:tc>
          <w:tcPr>
            <w:tcW w:w="119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7/11</w:t>
            </w:r>
          </w:p>
        </w:tc>
        <w:tc>
          <w:tcPr>
            <w:tcW w:w="125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273/5</w:t>
            </w:r>
          </w:p>
        </w:tc>
        <w:tc>
          <w:tcPr>
            <w:tcW w:w="11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63/11</w:t>
            </w:r>
          </w:p>
        </w:tc>
        <w:tc>
          <w:tcPr>
            <w:tcW w:w="12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346/5</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شکست</w:t>
            </w:r>
          </w:p>
        </w:tc>
        <w:tc>
          <w:tcPr>
            <w:tcW w:w="123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13/12</w:t>
            </w:r>
          </w:p>
        </w:tc>
        <w:tc>
          <w:tcPr>
            <w:tcW w:w="1214"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309/5</w:t>
            </w:r>
          </w:p>
        </w:tc>
        <w:tc>
          <w:tcPr>
            <w:tcW w:w="119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6/13</w:t>
            </w:r>
          </w:p>
        </w:tc>
        <w:tc>
          <w:tcPr>
            <w:tcW w:w="125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846/5</w:t>
            </w:r>
          </w:p>
        </w:tc>
        <w:tc>
          <w:tcPr>
            <w:tcW w:w="11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93/12</w:t>
            </w:r>
          </w:p>
        </w:tc>
        <w:tc>
          <w:tcPr>
            <w:tcW w:w="12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849/4</w:t>
            </w:r>
          </w:p>
        </w:tc>
      </w:tr>
      <w:tr w:rsidR="009E0D0C" w:rsidRPr="009E0D0C" w:rsidTr="009E0D0C">
        <w:trPr>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حوزه محدودیت‌های مختل</w:t>
            </w:r>
          </w:p>
        </w:tc>
        <w:tc>
          <w:tcPr>
            <w:tcW w:w="123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7/23</w:t>
            </w:r>
          </w:p>
        </w:tc>
        <w:tc>
          <w:tcPr>
            <w:tcW w:w="1214"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364/5</w:t>
            </w:r>
          </w:p>
        </w:tc>
        <w:tc>
          <w:tcPr>
            <w:tcW w:w="119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03/23</w:t>
            </w:r>
          </w:p>
        </w:tc>
        <w:tc>
          <w:tcPr>
            <w:tcW w:w="125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229/5</w:t>
            </w:r>
          </w:p>
        </w:tc>
        <w:tc>
          <w:tcPr>
            <w:tcW w:w="11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33/25</w:t>
            </w:r>
          </w:p>
        </w:tc>
        <w:tc>
          <w:tcPr>
            <w:tcW w:w="12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768/5</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استحقاق/بزرگ‌منشی</w:t>
            </w:r>
          </w:p>
        </w:tc>
        <w:tc>
          <w:tcPr>
            <w:tcW w:w="123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9/10</w:t>
            </w:r>
          </w:p>
        </w:tc>
        <w:tc>
          <w:tcPr>
            <w:tcW w:w="1214"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163/4</w:t>
            </w:r>
          </w:p>
        </w:tc>
        <w:tc>
          <w:tcPr>
            <w:tcW w:w="119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63/10</w:t>
            </w:r>
          </w:p>
        </w:tc>
        <w:tc>
          <w:tcPr>
            <w:tcW w:w="125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491/4</w:t>
            </w:r>
          </w:p>
        </w:tc>
        <w:tc>
          <w:tcPr>
            <w:tcW w:w="11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5/13</w:t>
            </w:r>
          </w:p>
        </w:tc>
        <w:tc>
          <w:tcPr>
            <w:tcW w:w="12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866/3</w:t>
            </w:r>
          </w:p>
        </w:tc>
      </w:tr>
      <w:tr w:rsidR="009E0D0C" w:rsidRPr="009E0D0C" w:rsidTr="009E0D0C">
        <w:trPr>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خودکنترلی/خودانضباطی ناکافی</w:t>
            </w:r>
          </w:p>
        </w:tc>
        <w:tc>
          <w:tcPr>
            <w:tcW w:w="123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8/12</w:t>
            </w:r>
          </w:p>
        </w:tc>
        <w:tc>
          <w:tcPr>
            <w:tcW w:w="1214"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418/3</w:t>
            </w:r>
          </w:p>
        </w:tc>
        <w:tc>
          <w:tcPr>
            <w:tcW w:w="119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4/12</w:t>
            </w:r>
          </w:p>
        </w:tc>
        <w:tc>
          <w:tcPr>
            <w:tcW w:w="125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44/3</w:t>
            </w:r>
          </w:p>
        </w:tc>
        <w:tc>
          <w:tcPr>
            <w:tcW w:w="11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83/11</w:t>
            </w:r>
          </w:p>
        </w:tc>
        <w:tc>
          <w:tcPr>
            <w:tcW w:w="12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185/3</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حوزه دیگرجهت‌مندی</w:t>
            </w:r>
          </w:p>
        </w:tc>
        <w:tc>
          <w:tcPr>
            <w:tcW w:w="123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73/21</w:t>
            </w:r>
          </w:p>
        </w:tc>
        <w:tc>
          <w:tcPr>
            <w:tcW w:w="1214"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475/6</w:t>
            </w:r>
          </w:p>
        </w:tc>
        <w:tc>
          <w:tcPr>
            <w:tcW w:w="119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33/22</w:t>
            </w:r>
          </w:p>
        </w:tc>
        <w:tc>
          <w:tcPr>
            <w:tcW w:w="125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294/6</w:t>
            </w:r>
          </w:p>
        </w:tc>
        <w:tc>
          <w:tcPr>
            <w:tcW w:w="11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Nazanin"/>
                <w:b/>
                <w:sz w:val="20"/>
                <w:rtl/>
              </w:rPr>
              <w:t>20</w:t>
            </w:r>
          </w:p>
        </w:tc>
        <w:tc>
          <w:tcPr>
            <w:tcW w:w="12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624/4</w:t>
            </w:r>
          </w:p>
        </w:tc>
      </w:tr>
      <w:tr w:rsidR="009E0D0C" w:rsidRPr="009E0D0C" w:rsidTr="009E0D0C">
        <w:trPr>
          <w:trHeight w:val="60"/>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اطاعت</w:t>
            </w:r>
          </w:p>
        </w:tc>
        <w:tc>
          <w:tcPr>
            <w:tcW w:w="123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53/10</w:t>
            </w:r>
          </w:p>
        </w:tc>
        <w:tc>
          <w:tcPr>
            <w:tcW w:w="1214"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075/4</w:t>
            </w:r>
          </w:p>
        </w:tc>
        <w:tc>
          <w:tcPr>
            <w:tcW w:w="119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67/10</w:t>
            </w:r>
          </w:p>
        </w:tc>
        <w:tc>
          <w:tcPr>
            <w:tcW w:w="125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381/4</w:t>
            </w:r>
          </w:p>
        </w:tc>
        <w:tc>
          <w:tcPr>
            <w:tcW w:w="11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1/9</w:t>
            </w:r>
          </w:p>
        </w:tc>
        <w:tc>
          <w:tcPr>
            <w:tcW w:w="12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444/4</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ایثار</w:t>
            </w:r>
          </w:p>
        </w:tc>
        <w:tc>
          <w:tcPr>
            <w:tcW w:w="123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2/11</w:t>
            </w:r>
          </w:p>
        </w:tc>
        <w:tc>
          <w:tcPr>
            <w:tcW w:w="1214"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275/5</w:t>
            </w:r>
          </w:p>
        </w:tc>
        <w:tc>
          <w:tcPr>
            <w:tcW w:w="119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67/11</w:t>
            </w:r>
          </w:p>
        </w:tc>
        <w:tc>
          <w:tcPr>
            <w:tcW w:w="125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026/5</w:t>
            </w:r>
          </w:p>
        </w:tc>
        <w:tc>
          <w:tcPr>
            <w:tcW w:w="11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9/10</w:t>
            </w:r>
          </w:p>
        </w:tc>
        <w:tc>
          <w:tcPr>
            <w:tcW w:w="12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27/4</w:t>
            </w:r>
          </w:p>
        </w:tc>
      </w:tr>
      <w:tr w:rsidR="009E0D0C" w:rsidRPr="009E0D0C" w:rsidTr="009E0D0C">
        <w:trPr>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حوزه گوش‌به‌زنگی و بازداری بیش از حد</w:t>
            </w:r>
          </w:p>
        </w:tc>
        <w:tc>
          <w:tcPr>
            <w:tcW w:w="123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9/32</w:t>
            </w:r>
          </w:p>
        </w:tc>
        <w:tc>
          <w:tcPr>
            <w:tcW w:w="1214"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509/6</w:t>
            </w:r>
          </w:p>
        </w:tc>
        <w:tc>
          <w:tcPr>
            <w:tcW w:w="119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1/33</w:t>
            </w:r>
          </w:p>
        </w:tc>
        <w:tc>
          <w:tcPr>
            <w:tcW w:w="125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408/6</w:t>
            </w:r>
          </w:p>
        </w:tc>
        <w:tc>
          <w:tcPr>
            <w:tcW w:w="11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93/33</w:t>
            </w:r>
          </w:p>
        </w:tc>
        <w:tc>
          <w:tcPr>
            <w:tcW w:w="122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17/6</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بازداری هیجانی</w:t>
            </w:r>
          </w:p>
        </w:tc>
        <w:tc>
          <w:tcPr>
            <w:tcW w:w="123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93/15</w:t>
            </w:r>
          </w:p>
        </w:tc>
        <w:tc>
          <w:tcPr>
            <w:tcW w:w="1214"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352/3</w:t>
            </w:r>
          </w:p>
        </w:tc>
        <w:tc>
          <w:tcPr>
            <w:tcW w:w="119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17/16</w:t>
            </w:r>
          </w:p>
        </w:tc>
        <w:tc>
          <w:tcPr>
            <w:tcW w:w="125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108/3</w:t>
            </w:r>
          </w:p>
        </w:tc>
        <w:tc>
          <w:tcPr>
            <w:tcW w:w="11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37/16</w:t>
            </w:r>
          </w:p>
        </w:tc>
        <w:tc>
          <w:tcPr>
            <w:tcW w:w="122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157/3</w:t>
            </w:r>
          </w:p>
        </w:tc>
      </w:tr>
      <w:tr w:rsidR="009E0D0C" w:rsidRPr="009E0D0C" w:rsidTr="009E0D0C">
        <w:trPr>
          <w:trHeight w:val="389"/>
        </w:trPr>
        <w:tc>
          <w:tcPr>
            <w:cnfStyle w:val="001000000000" w:firstRow="0" w:lastRow="0" w:firstColumn="1" w:lastColumn="0" w:oddVBand="0" w:evenVBand="0" w:oddHBand="0" w:evenHBand="0" w:firstRowFirstColumn="0" w:firstRowLastColumn="0" w:lastRowFirstColumn="0" w:lastRowLastColumn="0"/>
            <w:tcW w:w="2288" w:type="dxa"/>
            <w:tcBorders>
              <w:top w:val="nil"/>
              <w:left w:val="nil"/>
              <w:bottom w:val="single" w:sz="8" w:space="0" w:color="000000"/>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معیارهای سرسختانه</w:t>
            </w:r>
          </w:p>
        </w:tc>
        <w:tc>
          <w:tcPr>
            <w:tcW w:w="1230" w:type="dxa"/>
            <w:tcBorders>
              <w:top w:val="nil"/>
              <w:left w:val="nil"/>
              <w:bottom w:val="single" w:sz="8" w:space="0" w:color="000000"/>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97/16</w:t>
            </w:r>
          </w:p>
        </w:tc>
        <w:tc>
          <w:tcPr>
            <w:tcW w:w="1214" w:type="dxa"/>
            <w:tcBorders>
              <w:top w:val="nil"/>
              <w:left w:val="nil"/>
              <w:bottom w:val="single" w:sz="8" w:space="0" w:color="000000"/>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337/3</w:t>
            </w:r>
          </w:p>
        </w:tc>
        <w:tc>
          <w:tcPr>
            <w:tcW w:w="1193" w:type="dxa"/>
            <w:tcBorders>
              <w:top w:val="nil"/>
              <w:left w:val="nil"/>
              <w:bottom w:val="single" w:sz="8" w:space="0" w:color="000000"/>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93/16</w:t>
            </w:r>
          </w:p>
        </w:tc>
        <w:tc>
          <w:tcPr>
            <w:tcW w:w="1251" w:type="dxa"/>
            <w:tcBorders>
              <w:top w:val="nil"/>
              <w:left w:val="nil"/>
              <w:bottom w:val="single" w:sz="8" w:space="0" w:color="000000"/>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571/3</w:t>
            </w:r>
          </w:p>
        </w:tc>
        <w:tc>
          <w:tcPr>
            <w:tcW w:w="1127" w:type="dxa"/>
            <w:tcBorders>
              <w:top w:val="nil"/>
              <w:left w:val="nil"/>
              <w:bottom w:val="single" w:sz="8" w:space="0" w:color="000000"/>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57/17</w:t>
            </w:r>
          </w:p>
        </w:tc>
        <w:tc>
          <w:tcPr>
            <w:tcW w:w="1227" w:type="dxa"/>
            <w:tcBorders>
              <w:top w:val="nil"/>
              <w:left w:val="nil"/>
              <w:bottom w:val="single" w:sz="8" w:space="0" w:color="000000"/>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sz w:val="20"/>
              </w:rPr>
            </w:pPr>
            <w:r w:rsidRPr="009E0D0C">
              <w:rPr>
                <w:rFonts w:ascii="Times New Roman" w:eastAsia="Calibri" w:hAnsi="Times New Roman" w:cs="B Lotus" w:hint="cs"/>
                <w:b/>
                <w:sz w:val="20"/>
                <w:rtl/>
              </w:rPr>
              <w:t>266/3</w:t>
            </w:r>
          </w:p>
        </w:tc>
      </w:tr>
    </w:tbl>
    <w:p w:rsidR="009E0D0C" w:rsidRPr="009E0D0C" w:rsidRDefault="009E0D0C" w:rsidP="009E0D0C">
      <w:pPr>
        <w:tabs>
          <w:tab w:val="left" w:pos="1230"/>
          <w:tab w:val="left" w:pos="1754"/>
        </w:tabs>
        <w:autoSpaceDE w:val="0"/>
        <w:autoSpaceDN w:val="0"/>
        <w:bidi/>
        <w:adjustRightInd w:val="0"/>
        <w:spacing w:after="248" w:line="360" w:lineRule="auto"/>
        <w:ind w:left="1754" w:right="-1117" w:hanging="1754"/>
        <w:contextualSpacing/>
        <w:rPr>
          <w:rFonts w:ascii="Times New Roman" w:eastAsia="Calibri" w:hAnsi="Times New Roman" w:cs="B Nazanin"/>
          <w:color w:val="000000"/>
          <w:sz w:val="28"/>
          <w:szCs w:val="28"/>
          <w:rtl/>
          <w:lang w:bidi="fa-IR"/>
        </w:rPr>
      </w:pPr>
    </w:p>
    <w:p w:rsidR="009E0D0C" w:rsidRPr="009E0D0C" w:rsidRDefault="009E0D0C" w:rsidP="009E0D0C">
      <w:pPr>
        <w:tabs>
          <w:tab w:val="left" w:pos="5391"/>
        </w:tabs>
        <w:bidi/>
        <w:spacing w:after="0" w:line="360" w:lineRule="auto"/>
        <w:ind w:left="-1140" w:right="-1117"/>
        <w:jc w:val="both"/>
        <w:rPr>
          <w:rFonts w:ascii="Calibri" w:eastAsia="Calibri" w:hAnsi="Calibri" w:cs="B Nazanin"/>
          <w:b/>
          <w:color w:val="000000"/>
          <w:sz w:val="28"/>
          <w:szCs w:val="28"/>
          <w:lang w:bidi="fa-IR"/>
        </w:rPr>
      </w:pPr>
      <w:r w:rsidRPr="009E0D0C">
        <w:rPr>
          <w:rFonts w:ascii="Calibri" w:eastAsia="Calibri" w:hAnsi="Calibri" w:cs="B Nazanin" w:hint="cs"/>
          <w:color w:val="000000"/>
          <w:sz w:val="28"/>
          <w:szCs w:val="28"/>
          <w:rtl/>
          <w:lang w:bidi="fa-IR"/>
        </w:rPr>
        <w:t xml:space="preserve">در </w:t>
      </w:r>
      <w:r w:rsidRPr="009E0D0C">
        <w:rPr>
          <w:rFonts w:ascii="Calibri" w:eastAsia="Calibri" w:hAnsi="Calibri" w:cs="B Nazanin" w:hint="cs"/>
          <w:b/>
          <w:color w:val="000000"/>
          <w:sz w:val="28"/>
          <w:szCs w:val="28"/>
          <w:rtl/>
          <w:lang w:bidi="fa-IR"/>
        </w:rPr>
        <w:t>حوزه بریدگی و طرد</w:t>
      </w:r>
      <w:r w:rsidRPr="009E0D0C">
        <w:rPr>
          <w:rFonts w:ascii="Calibri" w:eastAsia="Calibri" w:hAnsi="Calibri" w:cs="B Nazanin" w:hint="cs"/>
          <w:color w:val="000000"/>
          <w:sz w:val="28"/>
          <w:szCs w:val="28"/>
          <w:rtl/>
          <w:lang w:bidi="fa-IR"/>
        </w:rPr>
        <w:t xml:space="preserve"> طرحواره‌های محرومیت هیجانی و نقص/شرم در هر سه گروه بالاتر از طرحواره‌های دیگر است. طرحواره محرومیت هیجانی و نقص/شرم در گروه اضطراب فراگیر بالاتر از دو گروه دیگر است.در حوزه </w:t>
      </w:r>
      <w:r w:rsidRPr="009E0D0C">
        <w:rPr>
          <w:rFonts w:ascii="Calibri" w:eastAsia="Calibri" w:hAnsi="Calibri" w:cs="B Nazanin" w:hint="cs"/>
          <w:b/>
          <w:color w:val="000000"/>
          <w:sz w:val="28"/>
          <w:szCs w:val="28"/>
          <w:rtl/>
          <w:lang w:bidi="fa-IR"/>
        </w:rPr>
        <w:t xml:space="preserve">خودگردانی و عملکرد مختل، نمره گروه وحشتزدگی و </w:t>
      </w:r>
      <w:r w:rsidRPr="009E0D0C">
        <w:rPr>
          <w:rFonts w:ascii="Calibri" w:eastAsia="Calibri" w:hAnsi="Calibri" w:cs="B Nazanin" w:hint="cs"/>
          <w:b/>
          <w:color w:val="000000"/>
          <w:sz w:val="28"/>
          <w:szCs w:val="28"/>
          <w:rtl/>
          <w:lang w:bidi="fa-IR"/>
        </w:rPr>
        <w:lastRenderedPageBreak/>
        <w:t>اضطراب بیماری بالاتر از گروه اضطراب فراگیر است. همچنین در طرحواره وابستگی/بی‌کفایتی گروه وحشتزدگی میانگین بالاتری از دو گروه دیگر دارد. در طرحواره آسیب‌پذیری نسبت به ضرر یا بیماری میانگین گروه وحشتزدگی و اضطراب بیماری بالاتر از گروه اضطراب فراگیر است.</w:t>
      </w:r>
    </w:p>
    <w:p w:rsidR="009E0D0C" w:rsidRPr="009E0D0C" w:rsidRDefault="009E0D0C" w:rsidP="009E0D0C">
      <w:pPr>
        <w:tabs>
          <w:tab w:val="left" w:pos="5391"/>
        </w:tabs>
        <w:bidi/>
        <w:spacing w:after="0" w:line="360" w:lineRule="auto"/>
        <w:ind w:left="-1140" w:right="-1117"/>
        <w:jc w:val="both"/>
        <w:rPr>
          <w:rFonts w:ascii="Calibri" w:eastAsia="Calibri" w:hAnsi="Calibri" w:cs="B Nazanin"/>
          <w:color w:val="000000"/>
          <w:rtl/>
        </w:rPr>
      </w:pPr>
      <w:r w:rsidRPr="009E0D0C">
        <w:rPr>
          <w:rFonts w:ascii="Calibri" w:eastAsia="Calibri" w:hAnsi="Calibri" w:cs="B Nazanin" w:hint="cs"/>
          <w:color w:val="000000"/>
          <w:sz w:val="28"/>
          <w:szCs w:val="28"/>
          <w:rtl/>
          <w:lang w:bidi="fa-IR"/>
        </w:rPr>
        <w:t>در حوزه محدودیت‌های مختل و طرحواره استحقاق/بزرگ‌منشی نمرات گروه اضطراب بیماری بالاتر از دو گروه دیگر است. در حوزه دیگرجهت مندی میانگین نمره گروه اضطراب فراگیر از دو گروه دیگر بیشتر است. درحوزه گوش‌به‌زنگی و بازداری بیش از حد گروه اضطراب فراگیر و بیماری میانگین بالاتری از وحشتزدگی دارند</w:t>
      </w:r>
      <w:r w:rsidRPr="009E0D0C">
        <w:rPr>
          <w:rFonts w:ascii="Calibri" w:eastAsia="Calibri" w:hAnsi="Calibri" w:cs="B Nazanin" w:hint="cs"/>
          <w:color w:val="000000"/>
          <w:rtl/>
          <w:lang w:bidi="fa-IR"/>
        </w:rPr>
        <w:t>.</w:t>
      </w:r>
    </w:p>
    <w:p w:rsidR="009E0D0C" w:rsidRPr="009E0D0C" w:rsidRDefault="009E0D0C" w:rsidP="009E0D0C">
      <w:pPr>
        <w:keepNext/>
        <w:keepLines/>
        <w:bidi/>
        <w:spacing w:before="240" w:after="0" w:line="252" w:lineRule="auto"/>
        <w:jc w:val="center"/>
        <w:outlineLvl w:val="0"/>
        <w:rPr>
          <w:rFonts w:ascii="Calibri" w:eastAsia="Times New Roman" w:hAnsi="Calibri" w:cs="B Lotus"/>
          <w:sz w:val="24"/>
          <w:szCs w:val="24"/>
          <w:rtl/>
          <w:lang w:bidi="fa-IR"/>
        </w:rPr>
      </w:pPr>
      <w:r w:rsidRPr="009E0D0C">
        <w:rPr>
          <w:rFonts w:ascii="Calibri Light" w:eastAsia="Times New Roman" w:hAnsi="Calibri Light" w:cs="B Lotus" w:hint="cs"/>
          <w:sz w:val="32"/>
          <w:szCs w:val="28"/>
          <w:rtl/>
          <w:lang w:bidi="fa-IR"/>
        </w:rPr>
        <w:t xml:space="preserve">جدول 2- </w:t>
      </w:r>
      <w:r w:rsidRPr="009E0D0C">
        <w:rPr>
          <w:rFonts w:ascii="Calibri" w:eastAsia="Times New Roman" w:hAnsi="Calibri" w:cs="B Lotus" w:hint="cs"/>
          <w:sz w:val="24"/>
          <w:szCs w:val="24"/>
          <w:rtl/>
          <w:lang w:bidi="fa-IR"/>
        </w:rPr>
        <w:t>نتایج آزمون شاپیرو ویلک جهت بررسی فرض نرمال بودن توزیع طرحواره های ناسازگار و آلفای کرونباخ</w:t>
      </w:r>
    </w:p>
    <w:tbl>
      <w:tblPr>
        <w:tblStyle w:val="ListTable6Colorful1"/>
        <w:bidiVisual/>
        <w:tblW w:w="9360" w:type="dxa"/>
        <w:jc w:val="center"/>
        <w:tblLook w:val="04A0" w:firstRow="1" w:lastRow="0" w:firstColumn="1" w:lastColumn="0" w:noHBand="0" w:noVBand="1"/>
      </w:tblPr>
      <w:tblGrid>
        <w:gridCol w:w="2660"/>
        <w:gridCol w:w="2813"/>
        <w:gridCol w:w="691"/>
        <w:gridCol w:w="1044"/>
        <w:gridCol w:w="802"/>
        <w:gridCol w:w="1350"/>
      </w:tblGrid>
      <w:tr w:rsidR="009E0D0C" w:rsidRPr="009E0D0C" w:rsidTr="009E0D0C">
        <w:trPr>
          <w:cnfStyle w:val="100000000000" w:firstRow="1" w:lastRow="0" w:firstColumn="0" w:lastColumn="0" w:oddVBand="0" w:evenVBand="0" w:oddHBand="0" w:evenHBand="0" w:firstRowFirstColumn="0" w:firstRowLastColumn="0" w:lastRowFirstColumn="0" w:lastRowLastColumn="0"/>
          <w:trHeight w:hRule="exact" w:val="342"/>
          <w:jc w:val="center"/>
        </w:trPr>
        <w:tc>
          <w:tcPr>
            <w:cnfStyle w:val="001000000000" w:firstRow="0" w:lastRow="0" w:firstColumn="1" w:lastColumn="0" w:oddVBand="0" w:evenVBand="0" w:oddHBand="0" w:evenHBand="0" w:firstRowFirstColumn="0" w:firstRowLastColumn="0" w:lastRowFirstColumn="0" w:lastRowLastColumn="0"/>
            <w:tcW w:w="2660" w:type="dxa"/>
            <w:vMerge w:val="restart"/>
            <w:tcBorders>
              <w:top w:val="single" w:sz="4" w:space="0" w:color="000000" w:themeColor="text1"/>
              <w:left w:val="nil"/>
              <w:bottom w:val="nil"/>
              <w:right w:val="nil"/>
            </w:tcBorders>
            <w:hideMark/>
          </w:tcPr>
          <w:p w:rsidR="009E0D0C" w:rsidRPr="009E0D0C" w:rsidRDefault="009E0D0C" w:rsidP="009E0D0C">
            <w:pPr>
              <w:autoSpaceDE w:val="0"/>
              <w:autoSpaceDN w:val="0"/>
              <w:bidi/>
              <w:adjustRightInd w:val="0"/>
              <w:ind w:right="4"/>
              <w:rPr>
                <w:rFonts w:ascii="Arial" w:hAnsi="Arial" w:cs="B Lotus"/>
                <w:sz w:val="20"/>
              </w:rPr>
            </w:pPr>
            <w:r w:rsidRPr="009E0D0C">
              <w:rPr>
                <w:rFonts w:ascii="Arial" w:hAnsi="Arial" w:cs="B Lotus" w:hint="cs"/>
                <w:sz w:val="20"/>
                <w:rtl/>
              </w:rPr>
              <w:t>متغیر</w:t>
            </w:r>
          </w:p>
        </w:tc>
        <w:tc>
          <w:tcPr>
            <w:tcW w:w="2813" w:type="dxa"/>
            <w:vMerge w:val="restart"/>
            <w:tcBorders>
              <w:top w:val="single" w:sz="4" w:space="0" w:color="000000" w:themeColor="text1"/>
              <w:left w:val="nil"/>
              <w:bottom w:val="nil"/>
              <w:right w:val="nil"/>
            </w:tcBorders>
            <w:hideMark/>
          </w:tcPr>
          <w:p w:rsidR="009E0D0C" w:rsidRPr="009E0D0C" w:rsidRDefault="009E0D0C" w:rsidP="009E0D0C">
            <w:pPr>
              <w:autoSpaceDE w:val="0"/>
              <w:autoSpaceDN w:val="0"/>
              <w:bidi/>
              <w:adjustRightInd w:val="0"/>
              <w:ind w:right="4"/>
              <w:cnfStyle w:val="100000000000" w:firstRow="1" w:lastRow="0" w:firstColumn="0" w:lastColumn="0" w:oddVBand="0" w:evenVBand="0" w:oddHBand="0" w:evenHBand="0" w:firstRowFirstColumn="0" w:firstRowLastColumn="0" w:lastRowFirstColumn="0" w:lastRowLastColumn="0"/>
              <w:rPr>
                <w:rFonts w:ascii="Arial" w:hAnsi="Arial" w:cs="B Lotus"/>
                <w:sz w:val="20"/>
              </w:rPr>
            </w:pPr>
            <w:r w:rsidRPr="009E0D0C">
              <w:rPr>
                <w:rFonts w:ascii="Arial" w:hAnsi="Arial" w:cs="B Lotus" w:hint="cs"/>
                <w:sz w:val="20"/>
                <w:rtl/>
              </w:rPr>
              <w:t>گروه</w:t>
            </w:r>
          </w:p>
        </w:tc>
        <w:tc>
          <w:tcPr>
            <w:tcW w:w="2537" w:type="dxa"/>
            <w:gridSpan w:val="3"/>
            <w:tcBorders>
              <w:top w:val="single" w:sz="4" w:space="0" w:color="000000" w:themeColor="text1"/>
              <w:left w:val="nil"/>
              <w:right w:val="nil"/>
            </w:tcBorders>
            <w:hideMark/>
          </w:tcPr>
          <w:p w:rsidR="009E0D0C" w:rsidRPr="009E0D0C" w:rsidRDefault="009E0D0C" w:rsidP="009E0D0C">
            <w:pPr>
              <w:autoSpaceDE w:val="0"/>
              <w:autoSpaceDN w:val="0"/>
              <w:bidi/>
              <w:adjustRightInd w:val="0"/>
              <w:ind w:right="4"/>
              <w:jc w:val="center"/>
              <w:cnfStyle w:val="100000000000" w:firstRow="1" w:lastRow="0" w:firstColumn="0" w:lastColumn="0" w:oddVBand="0" w:evenVBand="0" w:oddHBand="0" w:evenHBand="0" w:firstRowFirstColumn="0" w:firstRowLastColumn="0" w:lastRowFirstColumn="0" w:lastRowLastColumn="0"/>
              <w:rPr>
                <w:rFonts w:ascii="Arial" w:hAnsi="Arial" w:cs="B Lotus"/>
                <w:sz w:val="20"/>
              </w:rPr>
            </w:pPr>
            <w:r w:rsidRPr="009E0D0C">
              <w:rPr>
                <w:rFonts w:ascii="Arial" w:hAnsi="Arial" w:cs="B Lotus" w:hint="cs"/>
                <w:sz w:val="20"/>
                <w:rtl/>
              </w:rPr>
              <w:t>نتایج آزمون شاپیرو ویلک</w:t>
            </w:r>
          </w:p>
        </w:tc>
        <w:tc>
          <w:tcPr>
            <w:tcW w:w="1350" w:type="dxa"/>
            <w:tcBorders>
              <w:top w:val="single" w:sz="4" w:space="0" w:color="000000" w:themeColor="text1"/>
              <w:left w:val="nil"/>
              <w:right w:val="nil"/>
            </w:tcBorders>
            <w:hideMark/>
          </w:tcPr>
          <w:p w:rsidR="009E0D0C" w:rsidRPr="009E0D0C" w:rsidRDefault="009E0D0C" w:rsidP="009E0D0C">
            <w:pPr>
              <w:autoSpaceDE w:val="0"/>
              <w:autoSpaceDN w:val="0"/>
              <w:bidi/>
              <w:adjustRightInd w:val="0"/>
              <w:ind w:right="4"/>
              <w:jc w:val="center"/>
              <w:cnfStyle w:val="100000000000" w:firstRow="1" w:lastRow="0" w:firstColumn="0" w:lastColumn="0" w:oddVBand="0" w:evenVBand="0" w:oddHBand="0" w:evenHBand="0" w:firstRowFirstColumn="0" w:firstRowLastColumn="0" w:lastRowFirstColumn="0" w:lastRowLastColumn="0"/>
              <w:rPr>
                <w:rFonts w:ascii="Arial" w:hAnsi="Arial" w:cs="B Lotus"/>
                <w:sz w:val="20"/>
              </w:rPr>
            </w:pPr>
            <w:r w:rsidRPr="009E0D0C">
              <w:rPr>
                <w:rFonts w:ascii="Arial" w:hAnsi="Arial" w:cs="B Lotus" w:hint="cs"/>
                <w:sz w:val="20"/>
                <w:rtl/>
              </w:rPr>
              <w:t>آلفای کرونباخ</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themeColor="text1"/>
              <w:left w:val="nil"/>
              <w:bottom w:val="nil"/>
              <w:right w:val="nil"/>
            </w:tcBorders>
            <w:vAlign w:val="center"/>
            <w:hideMark/>
          </w:tcPr>
          <w:p w:rsidR="009E0D0C" w:rsidRPr="009E0D0C" w:rsidRDefault="009E0D0C" w:rsidP="009E0D0C">
            <w:pPr>
              <w:rPr>
                <w:rFonts w:ascii="Arial" w:hAnsi="Arial" w:cs="B Lotus"/>
              </w:rPr>
            </w:pPr>
          </w:p>
        </w:tc>
        <w:tc>
          <w:tcPr>
            <w:tcW w:w="0" w:type="auto"/>
            <w:vMerge/>
            <w:tcBorders>
              <w:top w:val="single" w:sz="4" w:space="0" w:color="000000" w:themeColor="text1"/>
              <w:left w:val="nil"/>
              <w:bottom w:val="nil"/>
              <w:right w:val="nil"/>
            </w:tcBorders>
            <w:vAlign w:val="center"/>
            <w:hideMark/>
          </w:tcPr>
          <w:p w:rsidR="009E0D0C" w:rsidRPr="009E0D0C" w:rsidRDefault="009E0D0C" w:rsidP="009E0D0C">
            <w:pPr>
              <w:cnfStyle w:val="000000100000" w:firstRow="0" w:lastRow="0" w:firstColumn="0" w:lastColumn="0" w:oddVBand="0" w:evenVBand="0" w:oddHBand="1" w:evenHBand="0" w:firstRowFirstColumn="0" w:firstRowLastColumn="0" w:lastRowFirstColumn="0" w:lastRowLastColumn="0"/>
              <w:rPr>
                <w:rFonts w:ascii="Arial" w:hAnsi="Arial" w:cs="B Lotus"/>
                <w:b/>
                <w:bCs/>
              </w:rPr>
            </w:pPr>
          </w:p>
        </w:tc>
        <w:tc>
          <w:tcPr>
            <w:tcW w:w="0" w:type="auto"/>
            <w:tcBorders>
              <w:top w:val="nil"/>
              <w:left w:val="nil"/>
              <w:bottom w:val="nil"/>
              <w:right w:val="nil"/>
            </w:tcBorders>
            <w:hideMark/>
          </w:tcPr>
          <w:p w:rsidR="009E0D0C" w:rsidRPr="009E0D0C" w:rsidRDefault="009E0D0C" w:rsidP="009E0D0C">
            <w:pPr>
              <w:tabs>
                <w:tab w:val="center" w:pos="4737"/>
              </w:tabs>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hAnsi="Times New Roman" w:cs="B Lotus" w:hint="cs"/>
                <w:sz w:val="20"/>
                <w:rtl/>
              </w:rPr>
              <w:t>آماره</w:t>
            </w:r>
          </w:p>
        </w:tc>
        <w:tc>
          <w:tcPr>
            <w:tcW w:w="0" w:type="auto"/>
            <w:tcBorders>
              <w:top w:val="nil"/>
              <w:left w:val="nil"/>
              <w:bottom w:val="nil"/>
              <w:right w:val="nil"/>
            </w:tcBorders>
            <w:hideMark/>
          </w:tcPr>
          <w:p w:rsidR="009E0D0C" w:rsidRPr="009E0D0C" w:rsidRDefault="009E0D0C" w:rsidP="009E0D0C">
            <w:pPr>
              <w:tabs>
                <w:tab w:val="center" w:pos="4737"/>
              </w:tabs>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hAnsi="Times New Roman" w:cs="B Lotus" w:hint="cs"/>
                <w:sz w:val="20"/>
                <w:rtl/>
              </w:rPr>
              <w:t>درجات آزادی</w:t>
            </w:r>
          </w:p>
        </w:tc>
        <w:tc>
          <w:tcPr>
            <w:tcW w:w="802" w:type="dxa"/>
            <w:tcBorders>
              <w:top w:val="nil"/>
              <w:left w:val="nil"/>
              <w:bottom w:val="nil"/>
              <w:right w:val="nil"/>
            </w:tcBorders>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hAnsi="Times New Roman" w:cs="B Lotus" w:hint="cs"/>
                <w:sz w:val="20"/>
                <w:rtl/>
              </w:rPr>
              <w:t>سطح معناداری</w:t>
            </w:r>
          </w:p>
        </w:tc>
        <w:tc>
          <w:tcPr>
            <w:tcW w:w="1350" w:type="dxa"/>
            <w:tcBorders>
              <w:top w:val="nil"/>
              <w:left w:val="nil"/>
              <w:bottom w:val="nil"/>
              <w:right w:val="nil"/>
            </w:tcBorders>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vMerge w:val="restart"/>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محرومیت هیجانی</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926/0</w:t>
            </w:r>
          </w:p>
        </w:tc>
        <w:tc>
          <w:tcPr>
            <w:tcW w:w="0" w:type="auto"/>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239/0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78/0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92/0‌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254/0‌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69/0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921/0‌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299/0‌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77/0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vMerge w:val="restart"/>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بی‌اعتمادی/بدرفتاری</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873/0‌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057/0‌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68/0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9/0‌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134/0‌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82/0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937/0‌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464/0‌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79/0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vMerge w:val="restart"/>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 xml:space="preserve">انزوای اجتماعی/بیگانگی </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904/0‌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154/0‌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66/0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901/0‌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139/0‌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74/0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855/0‌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rPr>
            </w:pPr>
            <w:r w:rsidRPr="009E0D0C">
              <w:rPr>
                <w:rFonts w:ascii="Times New Roman" w:eastAsia="Times New Roman" w:hAnsi="Times New Roman" w:cs="B Lotus" w:hint="cs"/>
                <w:sz w:val="24"/>
                <w:szCs w:val="24"/>
                <w:rtl/>
              </w:rPr>
              <w:t>043/0‌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63/0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vMerge w:val="restart"/>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نقص/شرم</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959/0‌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741/0‌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68/0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887/0‌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089/0‌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78/0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912/0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147/0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79/0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vMerge w:val="restart"/>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طرد شدن/بی‌ثباتی</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869/0‌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051/0‌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77/0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926/0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239/0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66/0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898/0‌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151/0‌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84/0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vMerge w:val="restart"/>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وابستگی/بی‌کفایتی</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899/0‌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129/0‌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72/0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949/0‌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584/0‌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67/0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975/0‌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952/0‌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eastAsia="Times New Roman" w:hAnsi="Times New Roman" w:cs="B Lotus" w:hint="cs"/>
                <w:sz w:val="24"/>
                <w:szCs w:val="24"/>
                <w:rtl/>
              </w:rPr>
              <w:t>74/0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vMerge w:val="restart"/>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آسیب‌پذیری نسبت به ضرر یا بیماری</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949/0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514/0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67/0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947/0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485/0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64/0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hAnsi="Arial" w:cs="B Lotus"/>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92/0‌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282/0‌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78/0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خود تحول نیافته و گرفتار</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922/0‌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264/0‌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69/0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937/0‌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418/0‌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967/0‌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872/0‌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88/0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شکست</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926/0‌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305/0‌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82/0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97/0‌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898/0‌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69/0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939/0‌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483/0‌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66/0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استحقاق/بزرگ منشی</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956/0‌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697/0‌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75/0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962/0‌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789/0‌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63/0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878/0‌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082/0‌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68/0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خودانضباطی ناکافی</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922/0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21/0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71/0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948/0‌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564/0‌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70/0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943/0‌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538/0‌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اطاعت</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912/0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147/0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81/0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87/0‌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053/0‌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82/0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949/0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514/0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79/0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ایثار</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924/0‌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285/0‌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66/0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949/0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514/0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70/0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947/0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485/0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63/0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بازداری هیجانی</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92/0‌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282/0‌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58/0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922/0‌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264/0‌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78/0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937/0‌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418/0‌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69/0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hideMark/>
          </w:tcPr>
          <w:p w:rsidR="009E0D0C" w:rsidRPr="009E0D0C" w:rsidRDefault="009E0D0C" w:rsidP="009E0D0C">
            <w:pPr>
              <w:autoSpaceDE w:val="0"/>
              <w:autoSpaceDN w:val="0"/>
              <w:bidi/>
              <w:adjustRightInd w:val="0"/>
              <w:ind w:right="4"/>
              <w:jc w:val="center"/>
              <w:rPr>
                <w:rFonts w:ascii="Arial" w:hAnsi="Arial" w:cs="B Lotus"/>
                <w:sz w:val="20"/>
              </w:rPr>
            </w:pPr>
            <w:r w:rsidRPr="009E0D0C">
              <w:rPr>
                <w:rFonts w:ascii="Arial" w:hAnsi="Arial" w:cs="B Lotus" w:hint="cs"/>
                <w:sz w:val="20"/>
                <w:rtl/>
              </w:rPr>
              <w:t>معیارهای سرسختانه</w:t>
            </w: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وحشتزدگی</w:t>
            </w:r>
          </w:p>
        </w:tc>
        <w:tc>
          <w:tcPr>
            <w:tcW w:w="0" w:type="auto"/>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967/0‌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872/0‌</w:t>
            </w:r>
          </w:p>
        </w:tc>
        <w:tc>
          <w:tcPr>
            <w:tcW w:w="1350" w:type="dxa"/>
            <w:tcBorders>
              <w:top w:val="nil"/>
              <w:left w:val="nil"/>
              <w:bottom w:val="nil"/>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57/0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nil"/>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nil"/>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100000" w:firstRow="0" w:lastRow="0" w:firstColumn="0" w:lastColumn="0" w:oddVBand="0" w:evenVBand="0" w:oddHBand="1"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فراگیر</w:t>
            </w:r>
          </w:p>
        </w:tc>
        <w:tc>
          <w:tcPr>
            <w:tcW w:w="0" w:type="auto"/>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926/0‌</w:t>
            </w:r>
          </w:p>
        </w:tc>
        <w:tc>
          <w:tcPr>
            <w:tcW w:w="0" w:type="auto"/>
            <w:tcBorders>
              <w:top w:val="nil"/>
              <w:left w:val="nil"/>
              <w:bottom w:val="nil"/>
              <w:right w:val="nil"/>
            </w:tcBorders>
            <w:shd w:val="clear" w:color="auto" w:fill="FFFFFF" w:themeFill="background1"/>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305/0‌</w:t>
            </w:r>
          </w:p>
        </w:tc>
        <w:tc>
          <w:tcPr>
            <w:tcW w:w="1350" w:type="dxa"/>
            <w:tcBorders>
              <w:top w:val="nil"/>
              <w:left w:val="nil"/>
              <w:bottom w:val="nil"/>
              <w:right w:val="nil"/>
            </w:tcBorders>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78/0</w:t>
            </w:r>
          </w:p>
        </w:tc>
      </w:tr>
      <w:tr w:rsidR="009E0D0C" w:rsidRPr="009E0D0C" w:rsidTr="009E0D0C">
        <w:trPr>
          <w:trHeight w:hRule="exact" w:val="31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left w:val="nil"/>
              <w:bottom w:val="single" w:sz="4" w:space="0" w:color="000000" w:themeColor="text1"/>
              <w:right w:val="nil"/>
            </w:tcBorders>
          </w:tcPr>
          <w:p w:rsidR="009E0D0C" w:rsidRPr="009E0D0C" w:rsidRDefault="009E0D0C" w:rsidP="009E0D0C">
            <w:pPr>
              <w:autoSpaceDE w:val="0"/>
              <w:autoSpaceDN w:val="0"/>
              <w:bidi/>
              <w:adjustRightInd w:val="0"/>
              <w:ind w:right="4"/>
              <w:jc w:val="center"/>
              <w:rPr>
                <w:rFonts w:ascii="Arial" w:hAnsi="Arial" w:cs="B Lotus"/>
                <w:sz w:val="20"/>
              </w:rPr>
            </w:pPr>
          </w:p>
        </w:tc>
        <w:tc>
          <w:tcPr>
            <w:tcW w:w="2813" w:type="dxa"/>
            <w:tcBorders>
              <w:top w:val="nil"/>
              <w:left w:val="nil"/>
              <w:bottom w:val="single" w:sz="4" w:space="0" w:color="000000" w:themeColor="text1"/>
              <w:right w:val="nil"/>
            </w:tcBorders>
            <w:shd w:val="clear" w:color="auto" w:fill="FFFFFF" w:themeFill="background1"/>
            <w:hideMark/>
          </w:tcPr>
          <w:p w:rsidR="009E0D0C" w:rsidRPr="009E0D0C" w:rsidRDefault="009E0D0C" w:rsidP="009E0D0C">
            <w:pPr>
              <w:autoSpaceDE w:val="0"/>
              <w:autoSpaceDN w:val="0"/>
              <w:bidi/>
              <w:adjustRightInd w:val="0"/>
              <w:ind w:right="4"/>
              <w:jc w:val="center"/>
              <w:cnfStyle w:val="000000000000" w:firstRow="0" w:lastRow="0" w:firstColumn="0" w:lastColumn="0" w:oddVBand="0" w:evenVBand="0" w:oddHBand="0" w:evenHBand="0" w:firstRowFirstColumn="0" w:firstRowLastColumn="0" w:lastRowFirstColumn="0" w:lastRowLastColumn="0"/>
              <w:rPr>
                <w:rFonts w:ascii="Arial" w:hAnsi="Arial" w:cs="B Lotus"/>
                <w:sz w:val="24"/>
                <w:szCs w:val="24"/>
              </w:rPr>
            </w:pPr>
            <w:r w:rsidRPr="009E0D0C">
              <w:rPr>
                <w:rFonts w:ascii="Arial" w:hAnsi="Arial" w:cs="B Lotus" w:hint="cs"/>
                <w:sz w:val="24"/>
                <w:szCs w:val="24"/>
                <w:rtl/>
              </w:rPr>
              <w:t>اضطراب بیماری</w:t>
            </w:r>
          </w:p>
        </w:tc>
        <w:tc>
          <w:tcPr>
            <w:tcW w:w="0" w:type="auto"/>
            <w:tcBorders>
              <w:top w:val="nil"/>
              <w:left w:val="nil"/>
              <w:bottom w:val="single" w:sz="4" w:space="0" w:color="000000" w:themeColor="text1"/>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97/0‌</w:t>
            </w:r>
          </w:p>
        </w:tc>
        <w:tc>
          <w:tcPr>
            <w:tcW w:w="0" w:type="auto"/>
            <w:tcBorders>
              <w:top w:val="nil"/>
              <w:left w:val="nil"/>
              <w:bottom w:val="single" w:sz="4" w:space="0" w:color="000000" w:themeColor="text1"/>
              <w:right w:val="nil"/>
            </w:tcBorders>
            <w:shd w:val="clear" w:color="auto" w:fill="FFFFFF" w:themeFill="background1"/>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B Zar" w:hAnsi="Arial" w:cs="B Lotus"/>
                <w:sz w:val="24"/>
                <w:szCs w:val="24"/>
              </w:rPr>
            </w:pPr>
            <w:r w:rsidRPr="009E0D0C">
              <w:rPr>
                <w:rFonts w:ascii="B Zar" w:hAnsi="Arial" w:cs="B Lotus" w:hint="cs"/>
                <w:sz w:val="24"/>
                <w:szCs w:val="24"/>
                <w:rtl/>
              </w:rPr>
              <w:t>30</w:t>
            </w:r>
          </w:p>
        </w:tc>
        <w:tc>
          <w:tcPr>
            <w:tcW w:w="802" w:type="dxa"/>
            <w:tcBorders>
              <w:top w:val="nil"/>
              <w:left w:val="nil"/>
              <w:bottom w:val="single" w:sz="4" w:space="0" w:color="000000" w:themeColor="text1"/>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4"/>
                <w:szCs w:val="24"/>
              </w:rPr>
            </w:pPr>
            <w:r w:rsidRPr="009E0D0C">
              <w:rPr>
                <w:rFonts w:ascii="Times New Roman" w:hAnsi="Times New Roman" w:cs="B Lotus" w:hint="cs"/>
                <w:sz w:val="20"/>
                <w:szCs w:val="24"/>
                <w:rtl/>
              </w:rPr>
              <w:t>898/0‌</w:t>
            </w:r>
          </w:p>
        </w:tc>
        <w:tc>
          <w:tcPr>
            <w:tcW w:w="1350" w:type="dxa"/>
            <w:tcBorders>
              <w:top w:val="nil"/>
              <w:left w:val="nil"/>
              <w:bottom w:val="single" w:sz="4" w:space="0" w:color="000000" w:themeColor="text1"/>
              <w:right w:val="nil"/>
            </w:tcBorders>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4"/>
              </w:rPr>
            </w:pPr>
            <w:r w:rsidRPr="009E0D0C">
              <w:rPr>
                <w:rFonts w:ascii="Times New Roman" w:eastAsia="Times New Roman" w:hAnsi="Times New Roman" w:cs="B Lotus" w:hint="cs"/>
                <w:sz w:val="24"/>
                <w:szCs w:val="24"/>
                <w:rtl/>
              </w:rPr>
              <w:t>80/0</w:t>
            </w:r>
          </w:p>
        </w:tc>
      </w:tr>
    </w:tbl>
    <w:p w:rsidR="009E0D0C" w:rsidRPr="009E0D0C" w:rsidRDefault="009E0D0C" w:rsidP="009E0D0C">
      <w:pPr>
        <w:bidi/>
        <w:spacing w:after="0" w:line="240" w:lineRule="auto"/>
        <w:ind w:left="-1140" w:right="-1117"/>
        <w:rPr>
          <w:rFonts w:ascii="Calibri" w:eastAsia="Calibri" w:hAnsi="Calibri" w:cs="B Lotus"/>
          <w:color w:val="000000"/>
          <w:rtl/>
          <w:lang w:bidi="fa-IR"/>
        </w:rPr>
      </w:pPr>
    </w:p>
    <w:p w:rsidR="009E0D0C" w:rsidRPr="009E0D0C" w:rsidRDefault="009E0D0C" w:rsidP="009E0D0C">
      <w:pPr>
        <w:bidi/>
        <w:spacing w:after="0" w:line="240" w:lineRule="auto"/>
        <w:ind w:left="-1140" w:right="-1117"/>
        <w:rPr>
          <w:rFonts w:ascii="Calibri" w:eastAsia="Calibri" w:hAnsi="Calibri" w:cs="B Lotus"/>
          <w:color w:val="000000"/>
          <w:sz w:val="28"/>
          <w:szCs w:val="28"/>
          <w:rtl/>
          <w:lang w:bidi="fa-IR"/>
        </w:rPr>
      </w:pPr>
      <w:r w:rsidRPr="009E0D0C">
        <w:rPr>
          <w:rFonts w:ascii="Calibri" w:eastAsia="Calibri" w:hAnsi="Calibri" w:cs="B Lotus" w:hint="cs"/>
          <w:color w:val="000000"/>
          <w:sz w:val="28"/>
          <w:szCs w:val="28"/>
          <w:rtl/>
          <w:lang w:bidi="fa-IR"/>
        </w:rPr>
        <w:t>سطوح معناداری مندرج در جدول 2 نشان می دهد که توزیع تمامی متغیرها به تفکیک گروه‌ها در سطح 05/0 نرمال است.</w:t>
      </w:r>
    </w:p>
    <w:p w:rsidR="009E0D0C" w:rsidRPr="009E0D0C" w:rsidRDefault="009E0D0C" w:rsidP="009E0D0C">
      <w:pPr>
        <w:keepNext/>
        <w:keepLines/>
        <w:bidi/>
        <w:spacing w:before="200" w:after="0"/>
        <w:ind w:left="-1140" w:right="-1117"/>
        <w:jc w:val="center"/>
        <w:outlineLvl w:val="1"/>
        <w:rPr>
          <w:rFonts w:ascii="Cambria" w:eastAsia="Times New Roman" w:hAnsi="Cambria" w:cs="B Nazanin"/>
          <w:color w:val="000000"/>
          <w:rtl/>
          <w:lang w:bidi="fa-IR"/>
        </w:rPr>
      </w:pPr>
      <w:r w:rsidRPr="009E0D0C">
        <w:rPr>
          <w:rFonts w:ascii="Cambria" w:eastAsia="Times New Roman" w:hAnsi="Cambria" w:cs="B Nazanin" w:hint="cs"/>
          <w:color w:val="000000"/>
          <w:rtl/>
          <w:lang w:bidi="fa-IR"/>
        </w:rPr>
        <w:t>جدول3- آزمون لوین برای همسانی واریانس های خطا</w:t>
      </w:r>
    </w:p>
    <w:tbl>
      <w:tblPr>
        <w:tblStyle w:val="LightShading1"/>
        <w:bidiVisual/>
        <w:tblW w:w="0" w:type="auto"/>
        <w:tblLook w:val="04A0" w:firstRow="1" w:lastRow="0" w:firstColumn="1" w:lastColumn="0" w:noHBand="0" w:noVBand="1"/>
      </w:tblPr>
      <w:tblGrid>
        <w:gridCol w:w="3150"/>
        <w:gridCol w:w="990"/>
        <w:gridCol w:w="1530"/>
        <w:gridCol w:w="1440"/>
        <w:gridCol w:w="1620"/>
      </w:tblGrid>
      <w:tr w:rsidR="009E0D0C" w:rsidRPr="009E0D0C" w:rsidTr="009E0D0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150" w:type="dxa"/>
            <w:hideMark/>
          </w:tcPr>
          <w:p w:rsidR="009E0D0C" w:rsidRPr="009E0D0C" w:rsidRDefault="009E0D0C" w:rsidP="009E0D0C">
            <w:pPr>
              <w:bidi/>
              <w:spacing w:after="0"/>
              <w:jc w:val="center"/>
              <w:rPr>
                <w:rFonts w:ascii="Times New Roman" w:eastAsia="Calibri" w:hAnsi="Times New Roman" w:cs="B Nazanin"/>
                <w:sz w:val="20"/>
              </w:rPr>
            </w:pPr>
            <w:r w:rsidRPr="009E0D0C">
              <w:rPr>
                <w:rFonts w:ascii="Times New Roman" w:eastAsia="Calibri" w:hAnsi="Times New Roman" w:cs="B Nazanin" w:hint="cs"/>
                <w:sz w:val="20"/>
                <w:rtl/>
              </w:rPr>
              <w:t>متغیر</w:t>
            </w:r>
          </w:p>
        </w:tc>
        <w:tc>
          <w:tcPr>
            <w:tcW w:w="990" w:type="dxa"/>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Pr>
              <w:t>F</w:t>
            </w:r>
          </w:p>
        </w:tc>
        <w:tc>
          <w:tcPr>
            <w:tcW w:w="1530" w:type="dxa"/>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درجه آزادی1</w:t>
            </w:r>
          </w:p>
        </w:tc>
        <w:tc>
          <w:tcPr>
            <w:tcW w:w="1440" w:type="dxa"/>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درجه آزادی 2</w:t>
            </w:r>
          </w:p>
        </w:tc>
        <w:tc>
          <w:tcPr>
            <w:tcW w:w="1620" w:type="dxa"/>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سطح معناداری</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tcBorders>
              <w:top w:val="nil"/>
              <w:bottom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محرومیت هیجانی</w:t>
            </w:r>
          </w:p>
        </w:tc>
        <w:tc>
          <w:tcPr>
            <w:tcW w:w="99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061/1</w:t>
            </w:r>
          </w:p>
        </w:tc>
        <w:tc>
          <w:tcPr>
            <w:tcW w:w="153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351/0</w:t>
            </w:r>
          </w:p>
        </w:tc>
      </w:tr>
      <w:tr w:rsidR="009E0D0C" w:rsidRPr="009E0D0C" w:rsidTr="009E0D0C">
        <w:trPr>
          <w:trHeight w:val="480"/>
        </w:trPr>
        <w:tc>
          <w:tcPr>
            <w:cnfStyle w:val="001000000000" w:firstRow="0" w:lastRow="0" w:firstColumn="1" w:lastColumn="0" w:oddVBand="0" w:evenVBand="0" w:oddHBand="0" w:evenHBand="0" w:firstRowFirstColumn="0" w:firstRowLastColumn="0" w:lastRowFirstColumn="0" w:lastRowLastColumn="0"/>
            <w:tcW w:w="3150" w:type="dxa"/>
            <w:tcBorders>
              <w:top w:val="nil"/>
              <w:left w:val="nil"/>
              <w:bottom w:val="nil"/>
              <w:right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بی‌اعتمادی/بدرفتاری</w:t>
            </w:r>
          </w:p>
        </w:tc>
        <w:tc>
          <w:tcPr>
            <w:tcW w:w="99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345/0</w:t>
            </w:r>
          </w:p>
        </w:tc>
        <w:tc>
          <w:tcPr>
            <w:tcW w:w="153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709/0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3150" w:type="dxa"/>
            <w:tcBorders>
              <w:top w:val="nil"/>
              <w:bottom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انزوای اجتماعی/بیگانگی</w:t>
            </w:r>
          </w:p>
        </w:tc>
        <w:tc>
          <w:tcPr>
            <w:tcW w:w="99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312/1</w:t>
            </w:r>
          </w:p>
        </w:tc>
        <w:tc>
          <w:tcPr>
            <w:tcW w:w="153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274/0</w:t>
            </w:r>
          </w:p>
        </w:tc>
      </w:tr>
      <w:tr w:rsidR="009E0D0C" w:rsidRPr="009E0D0C" w:rsidTr="009E0D0C">
        <w:trPr>
          <w:trHeight w:val="477"/>
        </w:trPr>
        <w:tc>
          <w:tcPr>
            <w:cnfStyle w:val="001000000000" w:firstRow="0" w:lastRow="0" w:firstColumn="1" w:lastColumn="0" w:oddVBand="0" w:evenVBand="0" w:oddHBand="0" w:evenHBand="0" w:firstRowFirstColumn="0" w:firstRowLastColumn="0" w:lastRowFirstColumn="0" w:lastRowLastColumn="0"/>
            <w:tcW w:w="3150" w:type="dxa"/>
            <w:tcBorders>
              <w:top w:val="nil"/>
              <w:left w:val="nil"/>
              <w:bottom w:val="nil"/>
              <w:right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 xml:space="preserve">نقص/شرم </w:t>
            </w:r>
          </w:p>
        </w:tc>
        <w:tc>
          <w:tcPr>
            <w:tcW w:w="99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495/1</w:t>
            </w:r>
          </w:p>
        </w:tc>
        <w:tc>
          <w:tcPr>
            <w:tcW w:w="153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23/0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150" w:type="dxa"/>
            <w:tcBorders>
              <w:top w:val="nil"/>
              <w:bottom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طرد شدن/بی‌ثباتی</w:t>
            </w:r>
          </w:p>
        </w:tc>
        <w:tc>
          <w:tcPr>
            <w:tcW w:w="99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581/0</w:t>
            </w:r>
          </w:p>
        </w:tc>
        <w:tc>
          <w:tcPr>
            <w:tcW w:w="153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562/0</w:t>
            </w:r>
          </w:p>
        </w:tc>
      </w:tr>
      <w:tr w:rsidR="009E0D0C" w:rsidRPr="009E0D0C" w:rsidTr="009E0D0C">
        <w:trPr>
          <w:trHeight w:val="458"/>
        </w:trPr>
        <w:tc>
          <w:tcPr>
            <w:cnfStyle w:val="001000000000" w:firstRow="0" w:lastRow="0" w:firstColumn="1" w:lastColumn="0" w:oddVBand="0" w:evenVBand="0" w:oddHBand="0" w:evenHBand="0" w:firstRowFirstColumn="0" w:firstRowLastColumn="0" w:lastRowFirstColumn="0" w:lastRowLastColumn="0"/>
            <w:tcW w:w="3150" w:type="dxa"/>
            <w:tcBorders>
              <w:top w:val="nil"/>
              <w:left w:val="nil"/>
              <w:bottom w:val="nil"/>
              <w:right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وابستگی/بی‌کفایتی</w:t>
            </w:r>
          </w:p>
        </w:tc>
        <w:tc>
          <w:tcPr>
            <w:tcW w:w="99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061/1</w:t>
            </w:r>
          </w:p>
        </w:tc>
        <w:tc>
          <w:tcPr>
            <w:tcW w:w="153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351/0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150" w:type="dxa"/>
            <w:tcBorders>
              <w:top w:val="nil"/>
              <w:bottom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آسیب‌پذیری نسبت به ضرر یا بیماری</w:t>
            </w:r>
          </w:p>
        </w:tc>
        <w:tc>
          <w:tcPr>
            <w:tcW w:w="99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525/1</w:t>
            </w:r>
          </w:p>
        </w:tc>
        <w:tc>
          <w:tcPr>
            <w:tcW w:w="153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223/0</w:t>
            </w:r>
          </w:p>
        </w:tc>
      </w:tr>
      <w:tr w:rsidR="009E0D0C" w:rsidRPr="009E0D0C" w:rsidTr="009E0D0C">
        <w:trPr>
          <w:trHeight w:val="539"/>
        </w:trPr>
        <w:tc>
          <w:tcPr>
            <w:cnfStyle w:val="001000000000" w:firstRow="0" w:lastRow="0" w:firstColumn="1" w:lastColumn="0" w:oddVBand="0" w:evenVBand="0" w:oddHBand="0" w:evenHBand="0" w:firstRowFirstColumn="0" w:firstRowLastColumn="0" w:lastRowFirstColumn="0" w:lastRowLastColumn="0"/>
            <w:tcW w:w="3150" w:type="dxa"/>
            <w:tcBorders>
              <w:top w:val="nil"/>
              <w:left w:val="nil"/>
              <w:bottom w:val="nil"/>
              <w:right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خود تحول نیافته و گرفتار</w:t>
            </w:r>
          </w:p>
        </w:tc>
        <w:tc>
          <w:tcPr>
            <w:tcW w:w="99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725/0</w:t>
            </w:r>
          </w:p>
        </w:tc>
        <w:tc>
          <w:tcPr>
            <w:tcW w:w="153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487/0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150" w:type="dxa"/>
            <w:tcBorders>
              <w:top w:val="nil"/>
              <w:bottom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شکست</w:t>
            </w:r>
          </w:p>
        </w:tc>
        <w:tc>
          <w:tcPr>
            <w:tcW w:w="99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932/0</w:t>
            </w:r>
          </w:p>
        </w:tc>
        <w:tc>
          <w:tcPr>
            <w:tcW w:w="153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398/0</w:t>
            </w:r>
          </w:p>
        </w:tc>
      </w:tr>
      <w:tr w:rsidR="009E0D0C" w:rsidRPr="009E0D0C" w:rsidTr="009E0D0C">
        <w:trPr>
          <w:trHeight w:val="539"/>
        </w:trPr>
        <w:tc>
          <w:tcPr>
            <w:cnfStyle w:val="001000000000" w:firstRow="0" w:lastRow="0" w:firstColumn="1" w:lastColumn="0" w:oddVBand="0" w:evenVBand="0" w:oddHBand="0" w:evenHBand="0" w:firstRowFirstColumn="0" w:firstRowLastColumn="0" w:lastRowFirstColumn="0" w:lastRowLastColumn="0"/>
            <w:tcW w:w="3150" w:type="dxa"/>
            <w:tcBorders>
              <w:top w:val="nil"/>
              <w:left w:val="nil"/>
              <w:bottom w:val="nil"/>
              <w:right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lastRenderedPageBreak/>
              <w:t>استحقاق/بزرگ‌منشی</w:t>
            </w:r>
          </w:p>
        </w:tc>
        <w:tc>
          <w:tcPr>
            <w:tcW w:w="99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091/1</w:t>
            </w:r>
          </w:p>
        </w:tc>
        <w:tc>
          <w:tcPr>
            <w:tcW w:w="153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34/0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150" w:type="dxa"/>
            <w:tcBorders>
              <w:top w:val="nil"/>
              <w:bottom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خودکنترلی/خودانضباطی ناکافی</w:t>
            </w:r>
          </w:p>
        </w:tc>
        <w:tc>
          <w:tcPr>
            <w:tcW w:w="99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431/0</w:t>
            </w:r>
          </w:p>
        </w:tc>
        <w:tc>
          <w:tcPr>
            <w:tcW w:w="153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651/0</w:t>
            </w:r>
          </w:p>
        </w:tc>
      </w:tr>
      <w:tr w:rsidR="009E0D0C" w:rsidRPr="009E0D0C" w:rsidTr="009E0D0C">
        <w:trPr>
          <w:trHeight w:val="539"/>
        </w:trPr>
        <w:tc>
          <w:tcPr>
            <w:cnfStyle w:val="001000000000" w:firstRow="0" w:lastRow="0" w:firstColumn="1" w:lastColumn="0" w:oddVBand="0" w:evenVBand="0" w:oddHBand="0" w:evenHBand="0" w:firstRowFirstColumn="0" w:firstRowLastColumn="0" w:lastRowFirstColumn="0" w:lastRowLastColumn="0"/>
            <w:tcW w:w="3150" w:type="dxa"/>
            <w:tcBorders>
              <w:top w:val="nil"/>
              <w:left w:val="nil"/>
              <w:bottom w:val="nil"/>
              <w:right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Times New Roman" w:eastAsia="Calibri" w:hAnsi="Times New Roman" w:cs="B Nazanin" w:hint="cs"/>
                <w:sz w:val="20"/>
                <w:rtl/>
              </w:rPr>
              <w:t>اطاعت</w:t>
            </w:r>
          </w:p>
        </w:tc>
        <w:tc>
          <w:tcPr>
            <w:tcW w:w="99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216/0</w:t>
            </w:r>
          </w:p>
        </w:tc>
        <w:tc>
          <w:tcPr>
            <w:tcW w:w="153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806/0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150" w:type="dxa"/>
            <w:tcBorders>
              <w:top w:val="nil"/>
              <w:bottom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Times New Roman" w:eastAsia="Calibri" w:hAnsi="Times New Roman" w:cs="B Nazanin" w:hint="cs"/>
                <w:sz w:val="20"/>
                <w:rtl/>
              </w:rPr>
              <w:t>ایثار</w:t>
            </w:r>
          </w:p>
        </w:tc>
        <w:tc>
          <w:tcPr>
            <w:tcW w:w="99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481/0</w:t>
            </w:r>
          </w:p>
        </w:tc>
        <w:tc>
          <w:tcPr>
            <w:tcW w:w="153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62/0</w:t>
            </w:r>
          </w:p>
        </w:tc>
      </w:tr>
      <w:tr w:rsidR="009E0D0C" w:rsidRPr="009E0D0C" w:rsidTr="009E0D0C">
        <w:trPr>
          <w:trHeight w:val="234"/>
        </w:trPr>
        <w:tc>
          <w:tcPr>
            <w:cnfStyle w:val="001000000000" w:firstRow="0" w:lastRow="0" w:firstColumn="1" w:lastColumn="0" w:oddVBand="0" w:evenVBand="0" w:oddHBand="0" w:evenHBand="0" w:firstRowFirstColumn="0" w:firstRowLastColumn="0" w:lastRowFirstColumn="0" w:lastRowLastColumn="0"/>
            <w:tcW w:w="3150" w:type="dxa"/>
            <w:tcBorders>
              <w:top w:val="nil"/>
              <w:left w:val="nil"/>
              <w:bottom w:val="nil"/>
              <w:right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بازداری هیجانی</w:t>
            </w:r>
          </w:p>
        </w:tc>
        <w:tc>
          <w:tcPr>
            <w:tcW w:w="99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026/0</w:t>
            </w:r>
          </w:p>
        </w:tc>
        <w:tc>
          <w:tcPr>
            <w:tcW w:w="153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975/0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150" w:type="dxa"/>
            <w:tcBorders>
              <w:top w:val="nil"/>
              <w:bottom w:val="single" w:sz="8" w:space="0" w:color="000000"/>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معیارهای سرسختانه</w:t>
            </w:r>
          </w:p>
        </w:tc>
        <w:tc>
          <w:tcPr>
            <w:tcW w:w="990" w:type="dxa"/>
            <w:tcBorders>
              <w:top w:val="nil"/>
              <w:bottom w:val="single" w:sz="8" w:space="0" w:color="000000"/>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165/0</w:t>
            </w:r>
          </w:p>
        </w:tc>
        <w:tc>
          <w:tcPr>
            <w:tcW w:w="1530" w:type="dxa"/>
            <w:tcBorders>
              <w:top w:val="nil"/>
              <w:bottom w:val="single" w:sz="8" w:space="0" w:color="000000"/>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440" w:type="dxa"/>
            <w:tcBorders>
              <w:top w:val="nil"/>
              <w:bottom w:val="single" w:sz="8" w:space="0" w:color="000000"/>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87</w:t>
            </w:r>
          </w:p>
        </w:tc>
        <w:tc>
          <w:tcPr>
            <w:tcW w:w="1620" w:type="dxa"/>
            <w:tcBorders>
              <w:top w:val="nil"/>
              <w:bottom w:val="single" w:sz="8" w:space="0" w:color="000000"/>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848/0</w:t>
            </w:r>
          </w:p>
        </w:tc>
      </w:tr>
    </w:tbl>
    <w:p w:rsidR="009E0D0C" w:rsidRPr="009E0D0C" w:rsidRDefault="009E0D0C" w:rsidP="007D7625">
      <w:pPr>
        <w:tabs>
          <w:tab w:val="left" w:pos="1230"/>
          <w:tab w:val="left" w:pos="1754"/>
        </w:tabs>
        <w:autoSpaceDE w:val="0"/>
        <w:autoSpaceDN w:val="0"/>
        <w:bidi/>
        <w:adjustRightInd w:val="0"/>
        <w:spacing w:after="248" w:line="254" w:lineRule="auto"/>
        <w:ind w:right="-1117"/>
        <w:contextualSpacing/>
        <w:rPr>
          <w:rFonts w:ascii="Times New Roman" w:eastAsia="Calibri" w:hAnsi="Times New Roman" w:cs="B Nazanin"/>
          <w:color w:val="000000"/>
          <w:rtl/>
          <w:lang w:bidi="fa-IR"/>
        </w:rPr>
      </w:pPr>
    </w:p>
    <w:p w:rsidR="009E0D0C" w:rsidRPr="009E0D0C" w:rsidRDefault="009E0D0C" w:rsidP="009E0D0C">
      <w:pPr>
        <w:tabs>
          <w:tab w:val="left" w:pos="1230"/>
          <w:tab w:val="left" w:pos="1754"/>
        </w:tabs>
        <w:autoSpaceDE w:val="0"/>
        <w:autoSpaceDN w:val="0"/>
        <w:bidi/>
        <w:adjustRightInd w:val="0"/>
        <w:spacing w:after="248" w:line="254" w:lineRule="auto"/>
        <w:ind w:left="1754" w:right="-1117" w:hanging="1754"/>
        <w:contextualSpacing/>
        <w:rPr>
          <w:rFonts w:ascii="Times New Roman" w:eastAsia="Calibri" w:hAnsi="Times New Roman" w:cs="B Nazanin"/>
          <w:color w:val="000000"/>
          <w:rtl/>
          <w:lang w:bidi="fa-IR"/>
        </w:rPr>
      </w:pPr>
    </w:p>
    <w:p w:rsidR="009E0D0C" w:rsidRPr="009E0D0C" w:rsidRDefault="009E0D0C" w:rsidP="009E0D0C">
      <w:pPr>
        <w:keepNext/>
        <w:keepLines/>
        <w:bidi/>
        <w:spacing w:before="240" w:after="0" w:line="252" w:lineRule="auto"/>
        <w:jc w:val="center"/>
        <w:outlineLvl w:val="0"/>
        <w:rPr>
          <w:rFonts w:ascii="Calibri Light" w:eastAsia="Calibri" w:hAnsi="Calibri Light" w:cs="B Lotus"/>
          <w:rtl/>
          <w:lang w:bidi="fa-IR"/>
        </w:rPr>
      </w:pPr>
      <w:r w:rsidRPr="009E0D0C">
        <w:rPr>
          <w:rFonts w:ascii="Calibri Light" w:eastAsia="Calibri" w:hAnsi="Calibri Light" w:cs="B Lotus" w:hint="cs"/>
          <w:b/>
          <w:rtl/>
          <w:lang w:bidi="fa-IR"/>
        </w:rPr>
        <w:t>جدول 4-</w:t>
      </w:r>
      <w:bookmarkStart w:id="2" w:name="_Toc399106518"/>
      <w:r w:rsidRPr="009E0D0C">
        <w:rPr>
          <w:rFonts w:ascii="Calibri Light" w:eastAsia="Calibri" w:hAnsi="Calibri Light" w:cs="B Lotus" w:hint="cs"/>
          <w:rtl/>
          <w:lang w:bidi="fa-IR"/>
        </w:rPr>
        <w:t xml:space="preserve"> نتایج آزمون های چند متغیره</w:t>
      </w:r>
      <w:bookmarkEnd w:id="2"/>
    </w:p>
    <w:tbl>
      <w:tblPr>
        <w:tblStyle w:val="LightShading11"/>
        <w:bidiVisual/>
        <w:tblW w:w="9368" w:type="dxa"/>
        <w:jc w:val="center"/>
        <w:tblLook w:val="04A0" w:firstRow="1" w:lastRow="0" w:firstColumn="1" w:lastColumn="0" w:noHBand="0" w:noVBand="1"/>
      </w:tblPr>
      <w:tblGrid>
        <w:gridCol w:w="1089"/>
        <w:gridCol w:w="2385"/>
        <w:gridCol w:w="674"/>
        <w:gridCol w:w="1615"/>
        <w:gridCol w:w="703"/>
        <w:gridCol w:w="1049"/>
        <w:gridCol w:w="1060"/>
        <w:gridCol w:w="793"/>
      </w:tblGrid>
      <w:tr w:rsidR="009E0D0C" w:rsidRPr="009E0D0C" w:rsidTr="009E0D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hideMark/>
          </w:tcPr>
          <w:p w:rsidR="009E0D0C" w:rsidRPr="009E0D0C" w:rsidRDefault="009E0D0C" w:rsidP="009E0D0C">
            <w:pPr>
              <w:bidi/>
              <w:spacing w:after="0"/>
              <w:rPr>
                <w:rFonts w:ascii="Times New Roman" w:eastAsia="Calibri" w:hAnsi="Times New Roman" w:cs="B Nazanin"/>
                <w:sz w:val="20"/>
              </w:rPr>
            </w:pPr>
            <w:r w:rsidRPr="009E0D0C">
              <w:rPr>
                <w:rFonts w:ascii="Times New Roman" w:eastAsia="Calibri" w:hAnsi="Times New Roman" w:cs="B Nazanin" w:hint="cs"/>
                <w:sz w:val="20"/>
                <w:rtl/>
              </w:rPr>
              <w:t>اثر درون گروهی</w:t>
            </w:r>
          </w:p>
        </w:tc>
        <w:tc>
          <w:tcPr>
            <w:tcW w:w="2385" w:type="dxa"/>
          </w:tcPr>
          <w:p w:rsidR="009E0D0C" w:rsidRPr="009E0D0C" w:rsidRDefault="009E0D0C" w:rsidP="009E0D0C">
            <w:pPr>
              <w:bidi/>
              <w:spacing w:after="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p>
        </w:tc>
        <w:tc>
          <w:tcPr>
            <w:tcW w:w="0" w:type="auto"/>
            <w:hideMark/>
          </w:tcPr>
          <w:p w:rsidR="009E0D0C" w:rsidRPr="009E0D0C" w:rsidRDefault="009E0D0C" w:rsidP="009E0D0C">
            <w:pPr>
              <w:bidi/>
              <w:spacing w:after="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ارزش</w:t>
            </w:r>
          </w:p>
        </w:tc>
        <w:tc>
          <w:tcPr>
            <w:tcW w:w="1615" w:type="dxa"/>
            <w:hideMark/>
          </w:tcPr>
          <w:p w:rsidR="009E0D0C" w:rsidRPr="009E0D0C" w:rsidRDefault="009E0D0C" w:rsidP="009E0D0C">
            <w:pPr>
              <w:bidi/>
              <w:spacing w:after="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Pr>
              <w:t>F</w:t>
            </w:r>
          </w:p>
        </w:tc>
        <w:tc>
          <w:tcPr>
            <w:tcW w:w="675" w:type="dxa"/>
            <w:hideMark/>
          </w:tcPr>
          <w:p w:rsidR="009E0D0C" w:rsidRPr="009E0D0C" w:rsidRDefault="009E0D0C" w:rsidP="009E0D0C">
            <w:pPr>
              <w:bidi/>
              <w:spacing w:after="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درجه آزادی فرضیه</w:t>
            </w:r>
          </w:p>
        </w:tc>
        <w:tc>
          <w:tcPr>
            <w:tcW w:w="0" w:type="auto"/>
            <w:hideMark/>
          </w:tcPr>
          <w:p w:rsidR="009E0D0C" w:rsidRPr="009E0D0C" w:rsidRDefault="009E0D0C" w:rsidP="009E0D0C">
            <w:pPr>
              <w:bidi/>
              <w:spacing w:after="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درجه آزادی خطا</w:t>
            </w:r>
          </w:p>
        </w:tc>
        <w:tc>
          <w:tcPr>
            <w:tcW w:w="0" w:type="auto"/>
            <w:hideMark/>
          </w:tcPr>
          <w:p w:rsidR="009E0D0C" w:rsidRPr="009E0D0C" w:rsidRDefault="009E0D0C" w:rsidP="009E0D0C">
            <w:pPr>
              <w:bidi/>
              <w:spacing w:after="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سطح معنی داری</w:t>
            </w:r>
          </w:p>
        </w:tc>
        <w:tc>
          <w:tcPr>
            <w:tcW w:w="0" w:type="auto"/>
            <w:hideMark/>
          </w:tcPr>
          <w:p w:rsidR="009E0D0C" w:rsidRPr="009E0D0C" w:rsidRDefault="009E0D0C" w:rsidP="009E0D0C">
            <w:pPr>
              <w:bidi/>
              <w:spacing w:after="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ضریب اتا</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vMerge w:val="restart"/>
            <w:tcBorders>
              <w:top w:val="nil"/>
              <w:bottom w:val="nil"/>
            </w:tcBorders>
            <w:hideMark/>
          </w:tcPr>
          <w:p w:rsidR="009E0D0C" w:rsidRPr="009E0D0C" w:rsidRDefault="009E0D0C" w:rsidP="009E0D0C">
            <w:pPr>
              <w:bidi/>
              <w:rPr>
                <w:rFonts w:ascii="Times New Roman" w:eastAsia="Calibri" w:hAnsi="Times New Roman" w:cs="B Nazanin"/>
                <w:sz w:val="20"/>
              </w:rPr>
            </w:pPr>
            <w:r w:rsidRPr="009E0D0C">
              <w:rPr>
                <w:rFonts w:ascii="Times New Roman" w:eastAsia="Calibri" w:hAnsi="Times New Roman" w:cs="B Nazanin" w:hint="cs"/>
                <w:sz w:val="20"/>
                <w:rtl/>
              </w:rPr>
              <w:t>حوزه بریدگی و طرد</w:t>
            </w:r>
          </w:p>
        </w:tc>
        <w:tc>
          <w:tcPr>
            <w:tcW w:w="238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اثر پیلایی</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151/0</w:t>
            </w:r>
          </w:p>
        </w:tc>
        <w:tc>
          <w:tcPr>
            <w:tcW w:w="161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373/1</w:t>
            </w:r>
          </w:p>
        </w:tc>
        <w:tc>
          <w:tcPr>
            <w:tcW w:w="67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168</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196/0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076/0</w:t>
            </w:r>
          </w:p>
        </w:tc>
      </w:tr>
      <w:tr w:rsidR="009E0D0C" w:rsidRPr="009E0D0C" w:rsidTr="009E0D0C">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eastAsia="Calibri" w:cs="B Nazanin"/>
              </w:rPr>
            </w:pPr>
          </w:p>
        </w:tc>
        <w:tc>
          <w:tcPr>
            <w:tcW w:w="238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لامبدای ویلکز</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852/0</w:t>
            </w:r>
          </w:p>
        </w:tc>
        <w:tc>
          <w:tcPr>
            <w:tcW w:w="161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384/1</w:t>
            </w:r>
          </w:p>
        </w:tc>
        <w:tc>
          <w:tcPr>
            <w:tcW w:w="67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10</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166</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191/0</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077/0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tcBorders>
            <w:vAlign w:val="center"/>
            <w:hideMark/>
          </w:tcPr>
          <w:p w:rsidR="009E0D0C" w:rsidRPr="009E0D0C" w:rsidRDefault="009E0D0C" w:rsidP="009E0D0C">
            <w:pPr>
              <w:rPr>
                <w:rFonts w:eastAsia="Calibri" w:cs="B Nazanin"/>
              </w:rPr>
            </w:pPr>
          </w:p>
        </w:tc>
        <w:tc>
          <w:tcPr>
            <w:tcW w:w="238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اثر هتلینگ</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17/0</w:t>
            </w:r>
          </w:p>
        </w:tc>
        <w:tc>
          <w:tcPr>
            <w:tcW w:w="161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394/1</w:t>
            </w:r>
          </w:p>
        </w:tc>
        <w:tc>
          <w:tcPr>
            <w:tcW w:w="67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164</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187/0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078/0</w:t>
            </w:r>
          </w:p>
        </w:tc>
      </w:tr>
      <w:tr w:rsidR="009E0D0C" w:rsidRPr="009E0D0C" w:rsidTr="009E0D0C">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eastAsia="Calibri" w:cs="B Nazanin"/>
              </w:rPr>
            </w:pPr>
          </w:p>
        </w:tc>
        <w:tc>
          <w:tcPr>
            <w:tcW w:w="238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بزرگترین ریشه روی</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145/0</w:t>
            </w:r>
          </w:p>
        </w:tc>
        <w:tc>
          <w:tcPr>
            <w:tcW w:w="161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429/2</w:t>
            </w:r>
          </w:p>
        </w:tc>
        <w:tc>
          <w:tcPr>
            <w:tcW w:w="67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5</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84</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042/0</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126/0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088" w:type="dxa"/>
            <w:vMerge w:val="restart"/>
            <w:tcBorders>
              <w:top w:val="nil"/>
              <w:bottom w:val="nil"/>
            </w:tcBorders>
            <w:hideMark/>
          </w:tcPr>
          <w:p w:rsidR="009E0D0C" w:rsidRPr="009E0D0C" w:rsidRDefault="009E0D0C" w:rsidP="009E0D0C">
            <w:pPr>
              <w:bidi/>
              <w:rPr>
                <w:rFonts w:ascii="Times New Roman" w:eastAsia="Calibri" w:hAnsi="Times New Roman" w:cs="B Nazanin"/>
                <w:sz w:val="20"/>
              </w:rPr>
            </w:pPr>
            <w:r w:rsidRPr="009E0D0C">
              <w:rPr>
                <w:rFonts w:ascii="Times New Roman" w:eastAsia="Calibri" w:hAnsi="Times New Roman" w:cs="B Nazanin" w:hint="cs"/>
                <w:sz w:val="20"/>
                <w:rtl/>
              </w:rPr>
              <w:t>حوزه خودگردانی و عملکرد مختل</w:t>
            </w:r>
          </w:p>
        </w:tc>
        <w:tc>
          <w:tcPr>
            <w:tcW w:w="238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اثر پیلایی</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22/0</w:t>
            </w:r>
          </w:p>
        </w:tc>
        <w:tc>
          <w:tcPr>
            <w:tcW w:w="161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629/2</w:t>
            </w:r>
          </w:p>
        </w:tc>
        <w:tc>
          <w:tcPr>
            <w:tcW w:w="67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170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01/0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11/0</w:t>
            </w:r>
          </w:p>
        </w:tc>
      </w:tr>
      <w:tr w:rsidR="009E0D0C" w:rsidRPr="009E0D0C" w:rsidTr="009E0D0C">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eastAsia="Calibri" w:cs="B Nazanin"/>
              </w:rPr>
            </w:pPr>
          </w:p>
        </w:tc>
        <w:tc>
          <w:tcPr>
            <w:tcW w:w="238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لامبدای ویلکز</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789/0</w:t>
            </w:r>
          </w:p>
        </w:tc>
        <w:tc>
          <w:tcPr>
            <w:tcW w:w="161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647/2</w:t>
            </w:r>
          </w:p>
        </w:tc>
        <w:tc>
          <w:tcPr>
            <w:tcW w:w="67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168</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009/0</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112/0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tcBorders>
            <w:vAlign w:val="center"/>
            <w:hideMark/>
          </w:tcPr>
          <w:p w:rsidR="009E0D0C" w:rsidRPr="009E0D0C" w:rsidRDefault="009E0D0C" w:rsidP="009E0D0C">
            <w:pPr>
              <w:rPr>
                <w:rFonts w:eastAsia="Calibri" w:cs="B Nazanin"/>
              </w:rPr>
            </w:pPr>
          </w:p>
        </w:tc>
        <w:tc>
          <w:tcPr>
            <w:tcW w:w="238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اثر هتلینگ</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257/0</w:t>
            </w:r>
          </w:p>
        </w:tc>
        <w:tc>
          <w:tcPr>
            <w:tcW w:w="161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663/2</w:t>
            </w:r>
          </w:p>
        </w:tc>
        <w:tc>
          <w:tcPr>
            <w:tcW w:w="67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8</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166</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009/0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114/0</w:t>
            </w:r>
          </w:p>
        </w:tc>
      </w:tr>
      <w:tr w:rsidR="009E0D0C" w:rsidRPr="009E0D0C" w:rsidTr="009E0D0C">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eastAsia="Calibri" w:cs="B Nazanin"/>
              </w:rPr>
            </w:pPr>
          </w:p>
        </w:tc>
        <w:tc>
          <w:tcPr>
            <w:tcW w:w="238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بزرگترین ریشه روی</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201/0</w:t>
            </w:r>
          </w:p>
        </w:tc>
        <w:tc>
          <w:tcPr>
            <w:tcW w:w="161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267/4</w:t>
            </w:r>
          </w:p>
        </w:tc>
        <w:tc>
          <w:tcPr>
            <w:tcW w:w="67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85</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003/0</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167/0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088" w:type="dxa"/>
            <w:vMerge w:val="restart"/>
            <w:tcBorders>
              <w:top w:val="nil"/>
              <w:bottom w:val="nil"/>
            </w:tcBorders>
            <w:hideMark/>
          </w:tcPr>
          <w:p w:rsidR="009E0D0C" w:rsidRPr="009E0D0C" w:rsidRDefault="009E0D0C" w:rsidP="009E0D0C">
            <w:pPr>
              <w:bidi/>
              <w:rPr>
                <w:rFonts w:ascii="Times New Roman" w:eastAsia="Calibri" w:hAnsi="Times New Roman" w:cs="B Nazanin"/>
                <w:sz w:val="20"/>
              </w:rPr>
            </w:pPr>
            <w:r w:rsidRPr="009E0D0C">
              <w:rPr>
                <w:rFonts w:ascii="Times New Roman" w:eastAsia="Calibri" w:hAnsi="Times New Roman" w:cs="B Nazanin" w:hint="cs"/>
                <w:sz w:val="20"/>
                <w:rtl/>
              </w:rPr>
              <w:t>حوزه محدودیت های مختل</w:t>
            </w:r>
          </w:p>
        </w:tc>
        <w:tc>
          <w:tcPr>
            <w:tcW w:w="238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اثر پیلایی</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105/0</w:t>
            </w:r>
          </w:p>
        </w:tc>
        <w:tc>
          <w:tcPr>
            <w:tcW w:w="161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402/2</w:t>
            </w:r>
          </w:p>
        </w:tc>
        <w:tc>
          <w:tcPr>
            <w:tcW w:w="67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174</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052/0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052/0</w:t>
            </w:r>
          </w:p>
        </w:tc>
      </w:tr>
      <w:tr w:rsidR="009E0D0C" w:rsidRPr="009E0D0C" w:rsidTr="009E0D0C">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eastAsia="Calibri" w:cs="B Nazanin"/>
              </w:rPr>
            </w:pPr>
          </w:p>
        </w:tc>
        <w:tc>
          <w:tcPr>
            <w:tcW w:w="238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لامبدای ویلکز</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896/0</w:t>
            </w:r>
          </w:p>
        </w:tc>
        <w:tc>
          <w:tcPr>
            <w:tcW w:w="161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436/2</w:t>
            </w:r>
          </w:p>
        </w:tc>
        <w:tc>
          <w:tcPr>
            <w:tcW w:w="67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172</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049/0</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054/0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tcBorders>
            <w:vAlign w:val="center"/>
            <w:hideMark/>
          </w:tcPr>
          <w:p w:rsidR="009E0D0C" w:rsidRPr="009E0D0C" w:rsidRDefault="009E0D0C" w:rsidP="009E0D0C">
            <w:pPr>
              <w:rPr>
                <w:rFonts w:eastAsia="Calibri" w:cs="B Nazanin"/>
              </w:rPr>
            </w:pPr>
          </w:p>
        </w:tc>
        <w:tc>
          <w:tcPr>
            <w:tcW w:w="238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اثر هتلینگ</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116/0</w:t>
            </w:r>
          </w:p>
        </w:tc>
        <w:tc>
          <w:tcPr>
            <w:tcW w:w="161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469/2</w:t>
            </w:r>
          </w:p>
        </w:tc>
        <w:tc>
          <w:tcPr>
            <w:tcW w:w="67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170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047/0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055/0</w:t>
            </w:r>
          </w:p>
        </w:tc>
      </w:tr>
      <w:tr w:rsidR="009E0D0C" w:rsidRPr="009E0D0C" w:rsidTr="009E0D0C">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eastAsia="Calibri" w:cs="B Nazanin"/>
              </w:rPr>
            </w:pPr>
          </w:p>
        </w:tc>
        <w:tc>
          <w:tcPr>
            <w:tcW w:w="238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بزرگترین ریشه روی</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113/0</w:t>
            </w:r>
          </w:p>
        </w:tc>
        <w:tc>
          <w:tcPr>
            <w:tcW w:w="161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923/4</w:t>
            </w:r>
          </w:p>
        </w:tc>
        <w:tc>
          <w:tcPr>
            <w:tcW w:w="67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87</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009/0</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102/0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088" w:type="dxa"/>
            <w:vMerge w:val="restart"/>
            <w:tcBorders>
              <w:top w:val="nil"/>
              <w:bottom w:val="nil"/>
            </w:tcBorders>
            <w:hideMark/>
          </w:tcPr>
          <w:p w:rsidR="009E0D0C" w:rsidRPr="009E0D0C" w:rsidRDefault="009E0D0C" w:rsidP="009E0D0C">
            <w:pPr>
              <w:bidi/>
              <w:rPr>
                <w:rFonts w:ascii="Times New Roman" w:eastAsia="Calibri" w:hAnsi="Times New Roman" w:cs="B Nazanin"/>
                <w:sz w:val="20"/>
              </w:rPr>
            </w:pPr>
            <w:r w:rsidRPr="009E0D0C">
              <w:rPr>
                <w:rFonts w:ascii="Times New Roman" w:eastAsia="Calibri" w:hAnsi="Times New Roman" w:cs="B Nazanin" w:hint="cs"/>
                <w:sz w:val="20"/>
                <w:rtl/>
              </w:rPr>
              <w:t>حوزه دیگرجهت مندی</w:t>
            </w:r>
          </w:p>
        </w:tc>
        <w:tc>
          <w:tcPr>
            <w:tcW w:w="238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اثر پیلایی</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036/0</w:t>
            </w:r>
          </w:p>
        </w:tc>
        <w:tc>
          <w:tcPr>
            <w:tcW w:w="161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798/0</w:t>
            </w:r>
          </w:p>
        </w:tc>
        <w:tc>
          <w:tcPr>
            <w:tcW w:w="67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174</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528/0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018/0</w:t>
            </w:r>
          </w:p>
        </w:tc>
      </w:tr>
      <w:tr w:rsidR="009E0D0C" w:rsidRPr="009E0D0C" w:rsidTr="009E0D0C">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eastAsia="Calibri" w:cs="B Nazanin"/>
              </w:rPr>
            </w:pPr>
          </w:p>
        </w:tc>
        <w:tc>
          <w:tcPr>
            <w:tcW w:w="238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لامبدای ویلکز</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964/0</w:t>
            </w:r>
          </w:p>
        </w:tc>
        <w:tc>
          <w:tcPr>
            <w:tcW w:w="161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Nazanin"/>
                <w:sz w:val="20"/>
                <w:rtl/>
              </w:rPr>
              <w:t>796/0</w:t>
            </w:r>
          </w:p>
        </w:tc>
        <w:tc>
          <w:tcPr>
            <w:tcW w:w="67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172</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53/0</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018/0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tcBorders>
            <w:vAlign w:val="center"/>
            <w:hideMark/>
          </w:tcPr>
          <w:p w:rsidR="009E0D0C" w:rsidRPr="009E0D0C" w:rsidRDefault="009E0D0C" w:rsidP="009E0D0C">
            <w:pPr>
              <w:rPr>
                <w:rFonts w:eastAsia="Calibri" w:cs="B Nazanin"/>
              </w:rPr>
            </w:pPr>
          </w:p>
        </w:tc>
        <w:tc>
          <w:tcPr>
            <w:tcW w:w="238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اثر هتلینگ</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037/0</w:t>
            </w:r>
          </w:p>
        </w:tc>
        <w:tc>
          <w:tcPr>
            <w:tcW w:w="161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793/0</w:t>
            </w:r>
          </w:p>
        </w:tc>
        <w:tc>
          <w:tcPr>
            <w:tcW w:w="67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170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531/0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018/0</w:t>
            </w:r>
          </w:p>
        </w:tc>
      </w:tr>
      <w:tr w:rsidR="009E0D0C" w:rsidRPr="009E0D0C" w:rsidTr="009E0D0C">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eastAsia="Calibri" w:cs="B Nazanin"/>
              </w:rPr>
            </w:pPr>
          </w:p>
        </w:tc>
        <w:tc>
          <w:tcPr>
            <w:tcW w:w="238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بزرگترین ریشه روی</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036/0</w:t>
            </w:r>
          </w:p>
        </w:tc>
        <w:tc>
          <w:tcPr>
            <w:tcW w:w="161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579/1</w:t>
            </w:r>
          </w:p>
        </w:tc>
        <w:tc>
          <w:tcPr>
            <w:tcW w:w="67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87</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212/0</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035/0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088" w:type="dxa"/>
            <w:vMerge w:val="restart"/>
            <w:tcBorders>
              <w:top w:val="nil"/>
              <w:bottom w:val="single" w:sz="8" w:space="0" w:color="000000"/>
            </w:tcBorders>
            <w:hideMark/>
          </w:tcPr>
          <w:p w:rsidR="009E0D0C" w:rsidRPr="009E0D0C" w:rsidRDefault="009E0D0C" w:rsidP="009E0D0C">
            <w:pPr>
              <w:bidi/>
              <w:rPr>
                <w:rFonts w:ascii="Times New Roman" w:eastAsia="Calibri" w:hAnsi="Times New Roman" w:cs="B Nazanin"/>
                <w:sz w:val="20"/>
              </w:rPr>
            </w:pPr>
            <w:r w:rsidRPr="009E0D0C">
              <w:rPr>
                <w:rFonts w:ascii="Times New Roman" w:eastAsia="Calibri" w:hAnsi="Times New Roman" w:cs="B Nazanin" w:hint="cs"/>
                <w:sz w:val="20"/>
                <w:rtl/>
              </w:rPr>
              <w:t>حوزه گوش به زنگی</w:t>
            </w:r>
          </w:p>
        </w:tc>
        <w:tc>
          <w:tcPr>
            <w:tcW w:w="238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اثر پیلایی</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015/0</w:t>
            </w:r>
          </w:p>
        </w:tc>
        <w:tc>
          <w:tcPr>
            <w:tcW w:w="161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321/0</w:t>
            </w:r>
          </w:p>
        </w:tc>
        <w:tc>
          <w:tcPr>
            <w:tcW w:w="67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174</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864/0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007/0</w:t>
            </w:r>
          </w:p>
        </w:tc>
      </w:tr>
      <w:tr w:rsidR="009E0D0C" w:rsidRPr="009E0D0C" w:rsidTr="009E0D0C">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8" w:space="0" w:color="000000"/>
              <w:right w:val="nil"/>
            </w:tcBorders>
            <w:vAlign w:val="center"/>
            <w:hideMark/>
          </w:tcPr>
          <w:p w:rsidR="009E0D0C" w:rsidRPr="009E0D0C" w:rsidRDefault="009E0D0C" w:rsidP="009E0D0C">
            <w:pPr>
              <w:rPr>
                <w:rFonts w:eastAsia="Calibri" w:cs="B Nazanin"/>
              </w:rPr>
            </w:pPr>
          </w:p>
        </w:tc>
        <w:tc>
          <w:tcPr>
            <w:tcW w:w="238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لامبدای ویلکز</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985/0</w:t>
            </w:r>
          </w:p>
        </w:tc>
        <w:tc>
          <w:tcPr>
            <w:tcW w:w="161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Nazanin"/>
                <w:sz w:val="20"/>
                <w:rtl/>
              </w:rPr>
              <w:t>317/0</w:t>
            </w:r>
          </w:p>
        </w:tc>
        <w:tc>
          <w:tcPr>
            <w:tcW w:w="675" w:type="dxa"/>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172</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866/0</w:t>
            </w:r>
          </w:p>
        </w:tc>
        <w:tc>
          <w:tcPr>
            <w:tcW w:w="0" w:type="auto"/>
            <w:tcBorders>
              <w:top w:val="nil"/>
              <w:left w:val="nil"/>
              <w:bottom w:val="nil"/>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007/0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single" w:sz="8" w:space="0" w:color="000000"/>
            </w:tcBorders>
            <w:vAlign w:val="center"/>
            <w:hideMark/>
          </w:tcPr>
          <w:p w:rsidR="009E0D0C" w:rsidRPr="009E0D0C" w:rsidRDefault="009E0D0C" w:rsidP="009E0D0C">
            <w:pPr>
              <w:rPr>
                <w:rFonts w:eastAsia="Calibri" w:cs="B Nazanin"/>
              </w:rPr>
            </w:pPr>
          </w:p>
        </w:tc>
        <w:tc>
          <w:tcPr>
            <w:tcW w:w="238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اثر هتلینگ</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015/0</w:t>
            </w:r>
          </w:p>
        </w:tc>
        <w:tc>
          <w:tcPr>
            <w:tcW w:w="161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314/0</w:t>
            </w:r>
          </w:p>
        </w:tc>
        <w:tc>
          <w:tcPr>
            <w:tcW w:w="675" w:type="dxa"/>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4</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170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868/0</w:t>
            </w:r>
          </w:p>
        </w:tc>
        <w:tc>
          <w:tcPr>
            <w:tcW w:w="0" w:type="auto"/>
            <w:tcBorders>
              <w:top w:val="nil"/>
              <w:bottom w:val="nil"/>
            </w:tcBorders>
            <w:hideMark/>
          </w:tcPr>
          <w:p w:rsidR="009E0D0C" w:rsidRPr="009E0D0C" w:rsidRDefault="009E0D0C" w:rsidP="009E0D0C">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007/0</w:t>
            </w:r>
          </w:p>
        </w:tc>
      </w:tr>
      <w:tr w:rsidR="009E0D0C" w:rsidRPr="009E0D0C" w:rsidTr="009E0D0C">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8" w:space="0" w:color="000000"/>
              <w:right w:val="nil"/>
            </w:tcBorders>
            <w:vAlign w:val="center"/>
            <w:hideMark/>
          </w:tcPr>
          <w:p w:rsidR="009E0D0C" w:rsidRPr="009E0D0C" w:rsidRDefault="009E0D0C" w:rsidP="009E0D0C">
            <w:pPr>
              <w:rPr>
                <w:rFonts w:eastAsia="Calibri" w:cs="B Nazanin"/>
              </w:rPr>
            </w:pPr>
          </w:p>
        </w:tc>
        <w:tc>
          <w:tcPr>
            <w:tcW w:w="2385" w:type="dxa"/>
            <w:tcBorders>
              <w:top w:val="nil"/>
              <w:left w:val="nil"/>
              <w:bottom w:val="single" w:sz="8" w:space="0" w:color="000000"/>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آزمون بزرگترین ریشه روی</w:t>
            </w:r>
          </w:p>
        </w:tc>
        <w:tc>
          <w:tcPr>
            <w:tcW w:w="0" w:type="auto"/>
            <w:tcBorders>
              <w:top w:val="nil"/>
              <w:left w:val="nil"/>
              <w:bottom w:val="single" w:sz="8" w:space="0" w:color="000000"/>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012/0</w:t>
            </w:r>
          </w:p>
        </w:tc>
        <w:tc>
          <w:tcPr>
            <w:tcW w:w="1615" w:type="dxa"/>
            <w:tcBorders>
              <w:top w:val="nil"/>
              <w:left w:val="nil"/>
              <w:bottom w:val="single" w:sz="8" w:space="0" w:color="000000"/>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Nazanin"/>
                <w:sz w:val="20"/>
                <w:rtl/>
              </w:rPr>
              <w:t>536/0</w:t>
            </w:r>
          </w:p>
        </w:tc>
        <w:tc>
          <w:tcPr>
            <w:tcW w:w="675" w:type="dxa"/>
            <w:tcBorders>
              <w:top w:val="nil"/>
              <w:left w:val="nil"/>
              <w:bottom w:val="single" w:sz="8" w:space="0" w:color="000000"/>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0" w:type="auto"/>
            <w:tcBorders>
              <w:top w:val="nil"/>
              <w:left w:val="nil"/>
              <w:bottom w:val="single" w:sz="8" w:space="0" w:color="000000"/>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87</w:t>
            </w:r>
          </w:p>
        </w:tc>
        <w:tc>
          <w:tcPr>
            <w:tcW w:w="0" w:type="auto"/>
            <w:tcBorders>
              <w:top w:val="nil"/>
              <w:left w:val="nil"/>
              <w:bottom w:val="single" w:sz="8" w:space="0" w:color="000000"/>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587/0</w:t>
            </w:r>
          </w:p>
        </w:tc>
        <w:tc>
          <w:tcPr>
            <w:tcW w:w="0" w:type="auto"/>
            <w:tcBorders>
              <w:top w:val="nil"/>
              <w:left w:val="nil"/>
              <w:bottom w:val="single" w:sz="8" w:space="0" w:color="000000"/>
              <w:right w:val="nil"/>
            </w:tcBorders>
            <w:hideMark/>
          </w:tcPr>
          <w:p w:rsidR="009E0D0C" w:rsidRPr="009E0D0C" w:rsidRDefault="009E0D0C" w:rsidP="009E0D0C">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012/0</w:t>
            </w:r>
          </w:p>
        </w:tc>
      </w:tr>
    </w:tbl>
    <w:p w:rsidR="009E0D0C" w:rsidRPr="009E0D0C" w:rsidRDefault="009E0D0C" w:rsidP="009E0D0C">
      <w:pPr>
        <w:bidi/>
        <w:spacing w:line="360" w:lineRule="auto"/>
        <w:ind w:left="-1140" w:right="-1117"/>
        <w:jc w:val="both"/>
        <w:rPr>
          <w:rFonts w:ascii="Calibri" w:eastAsia="Calibri" w:hAnsi="Calibri" w:cs="B Nazanin"/>
          <w:color w:val="000000"/>
          <w:sz w:val="28"/>
          <w:szCs w:val="28"/>
          <w:rtl/>
          <w:lang w:bidi="fa-IR"/>
        </w:rPr>
      </w:pPr>
      <w:r w:rsidRPr="009E0D0C">
        <w:rPr>
          <w:rFonts w:ascii="Calibri" w:eastAsia="Calibri" w:hAnsi="Calibri" w:cs="B Nazanin" w:hint="cs"/>
          <w:color w:val="000000"/>
          <w:sz w:val="28"/>
          <w:szCs w:val="28"/>
          <w:rtl/>
          <w:lang w:bidi="fa-IR"/>
        </w:rPr>
        <w:lastRenderedPageBreak/>
        <w:t>نتایج جدول 4 نشان می دهد شاخص های آماره ملاك آزمون بين دو  گروه در طرحواره‌های حوزه بریدگی و طرد، حوزه خودگردانی و عملکرد مختل و محدودیت های مختل گروه در سطح معناداري 05/0</w:t>
      </w:r>
      <w:r w:rsidRPr="009E0D0C">
        <w:rPr>
          <w:rFonts w:ascii="Calibri" w:eastAsia="Calibri" w:hAnsi="Calibri" w:cs="B Nazanin"/>
          <w:color w:val="000000"/>
          <w:sz w:val="28"/>
          <w:szCs w:val="28"/>
          <w:lang w:bidi="fa-IR"/>
        </w:rPr>
        <w:t>P&lt;</w:t>
      </w:r>
      <w:r w:rsidRPr="009E0D0C">
        <w:rPr>
          <w:rFonts w:ascii="Calibri" w:eastAsia="Calibri" w:hAnsi="Calibri" w:cs="B Nazanin" w:hint="cs"/>
          <w:color w:val="000000"/>
          <w:sz w:val="28"/>
          <w:szCs w:val="28"/>
          <w:rtl/>
          <w:lang w:bidi="fa-IR"/>
        </w:rPr>
        <w:t xml:space="preserve"> تفاوت وجود دارد. بنابراین فرض صفر پ‍ژوهش رد مي شود و بین سه گروه از لحاظ متغیرهای وابسته ذکر شده در فرضیه های پژوهش تفاوت معنادار وجود دارد. چون آزمون کلی چندمتغیره، تفاوت ها را در سطح خطای 05/0 نشان می دهد، از پیگیری تک متغیره جهت بررسی های بیشتر در ارتباط با هر یک از متغیرهای وابسته، استفاده می کنیم.</w:t>
      </w:r>
    </w:p>
    <w:p w:rsidR="009E0D0C" w:rsidRPr="009E0D0C" w:rsidRDefault="009E0D0C" w:rsidP="009E0D0C">
      <w:pPr>
        <w:keepNext/>
        <w:keepLines/>
        <w:bidi/>
        <w:spacing w:before="200" w:after="0"/>
        <w:ind w:left="-1140" w:right="-1117"/>
        <w:jc w:val="center"/>
        <w:outlineLvl w:val="1"/>
        <w:rPr>
          <w:rFonts w:ascii="Cambria" w:eastAsia="Times New Roman" w:hAnsi="Cambria" w:cs="B Nazanin"/>
          <w:color w:val="000000"/>
          <w:rtl/>
          <w:lang w:bidi="fa-IR"/>
        </w:rPr>
      </w:pPr>
      <w:r w:rsidRPr="009E0D0C">
        <w:rPr>
          <w:rFonts w:ascii="Cambria" w:eastAsia="Times New Roman" w:hAnsi="Cambria" w:cs="B Nazanin" w:hint="cs"/>
          <w:color w:val="000000"/>
          <w:rtl/>
          <w:lang w:bidi="fa-IR"/>
        </w:rPr>
        <w:t>جدول 5- نتایج تحلیل واریانس چندمتغیره</w:t>
      </w:r>
    </w:p>
    <w:tbl>
      <w:tblPr>
        <w:tblStyle w:val="LightShading12"/>
        <w:bidiVisual/>
        <w:tblW w:w="0" w:type="auto"/>
        <w:tblInd w:w="-469" w:type="dxa"/>
        <w:tblLook w:val="04A0" w:firstRow="1" w:lastRow="0" w:firstColumn="1" w:lastColumn="0" w:noHBand="0" w:noVBand="1"/>
      </w:tblPr>
      <w:tblGrid>
        <w:gridCol w:w="2305"/>
        <w:gridCol w:w="1320"/>
        <w:gridCol w:w="873"/>
        <w:gridCol w:w="1107"/>
        <w:gridCol w:w="1197"/>
        <w:gridCol w:w="1367"/>
        <w:gridCol w:w="1281"/>
      </w:tblGrid>
      <w:tr w:rsidR="009E0D0C" w:rsidRPr="009E0D0C" w:rsidTr="009E0D0C">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305" w:type="dxa"/>
            <w:hideMark/>
          </w:tcPr>
          <w:p w:rsidR="009E0D0C" w:rsidRPr="009E0D0C" w:rsidRDefault="009E0D0C" w:rsidP="009E0D0C">
            <w:pPr>
              <w:bidi/>
              <w:spacing w:after="0"/>
              <w:jc w:val="center"/>
              <w:rPr>
                <w:rFonts w:ascii="Times New Roman" w:eastAsia="Calibri" w:hAnsi="Times New Roman" w:cs="B Nazanin"/>
                <w:sz w:val="20"/>
              </w:rPr>
            </w:pPr>
            <w:r w:rsidRPr="009E0D0C">
              <w:rPr>
                <w:rFonts w:ascii="Times New Roman" w:eastAsia="Calibri" w:hAnsi="Times New Roman" w:cs="B Nazanin" w:hint="cs"/>
                <w:sz w:val="20"/>
                <w:rtl/>
              </w:rPr>
              <w:t>متغیر</w:t>
            </w:r>
          </w:p>
        </w:tc>
        <w:tc>
          <w:tcPr>
            <w:tcW w:w="1320" w:type="dxa"/>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مجموع مجذورات</w:t>
            </w:r>
          </w:p>
        </w:tc>
        <w:tc>
          <w:tcPr>
            <w:tcW w:w="873" w:type="dxa"/>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درجه آزادی</w:t>
            </w:r>
          </w:p>
        </w:tc>
        <w:tc>
          <w:tcPr>
            <w:tcW w:w="1107" w:type="dxa"/>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میانگین مجذورات</w:t>
            </w:r>
          </w:p>
        </w:tc>
        <w:tc>
          <w:tcPr>
            <w:tcW w:w="1197" w:type="dxa"/>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Pr>
              <w:t>F</w:t>
            </w:r>
          </w:p>
        </w:tc>
        <w:tc>
          <w:tcPr>
            <w:tcW w:w="1367" w:type="dxa"/>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سطح معناداری</w:t>
            </w:r>
          </w:p>
        </w:tc>
        <w:tc>
          <w:tcPr>
            <w:tcW w:w="1281" w:type="dxa"/>
            <w:hideMark/>
          </w:tcPr>
          <w:p w:rsidR="009E0D0C" w:rsidRPr="009E0D0C" w:rsidRDefault="009E0D0C" w:rsidP="009E0D0C">
            <w:pPr>
              <w:bidi/>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ضریب اتا</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bottom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محرومیت هیجانی</w:t>
            </w:r>
          </w:p>
        </w:tc>
        <w:tc>
          <w:tcPr>
            <w:tcW w:w="132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956/21</w:t>
            </w:r>
          </w:p>
        </w:tc>
        <w:tc>
          <w:tcPr>
            <w:tcW w:w="87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978/10</w:t>
            </w:r>
          </w:p>
        </w:tc>
        <w:tc>
          <w:tcPr>
            <w:tcW w:w="119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396/0</w:t>
            </w:r>
          </w:p>
        </w:tc>
        <w:tc>
          <w:tcPr>
            <w:tcW w:w="136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674/0</w:t>
            </w:r>
          </w:p>
        </w:tc>
        <w:tc>
          <w:tcPr>
            <w:tcW w:w="128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009/0</w:t>
            </w:r>
          </w:p>
        </w:tc>
      </w:tr>
      <w:tr w:rsidR="009E0D0C" w:rsidRPr="009E0D0C" w:rsidTr="009E0D0C">
        <w:trPr>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left w:val="nil"/>
              <w:bottom w:val="nil"/>
              <w:right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بی‌اعتمادی/بدرفتاری</w:t>
            </w:r>
          </w:p>
        </w:tc>
        <w:tc>
          <w:tcPr>
            <w:tcW w:w="132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267/29</w:t>
            </w:r>
          </w:p>
        </w:tc>
        <w:tc>
          <w:tcPr>
            <w:tcW w:w="87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633/14</w:t>
            </w:r>
          </w:p>
        </w:tc>
        <w:tc>
          <w:tcPr>
            <w:tcW w:w="119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734/0</w:t>
            </w:r>
          </w:p>
        </w:tc>
        <w:tc>
          <w:tcPr>
            <w:tcW w:w="136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483/0</w:t>
            </w:r>
          </w:p>
        </w:tc>
        <w:tc>
          <w:tcPr>
            <w:tcW w:w="128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017/0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bottom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انزوای اجتماعی/بیگانگی</w:t>
            </w:r>
          </w:p>
        </w:tc>
        <w:tc>
          <w:tcPr>
            <w:tcW w:w="132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356/33</w:t>
            </w:r>
          </w:p>
        </w:tc>
        <w:tc>
          <w:tcPr>
            <w:tcW w:w="87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678/16</w:t>
            </w:r>
          </w:p>
        </w:tc>
        <w:tc>
          <w:tcPr>
            <w:tcW w:w="119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941/0</w:t>
            </w:r>
          </w:p>
        </w:tc>
        <w:tc>
          <w:tcPr>
            <w:tcW w:w="136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394/0</w:t>
            </w:r>
          </w:p>
        </w:tc>
        <w:tc>
          <w:tcPr>
            <w:tcW w:w="128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021/0</w:t>
            </w:r>
          </w:p>
        </w:tc>
      </w:tr>
      <w:tr w:rsidR="009E0D0C" w:rsidRPr="009E0D0C" w:rsidTr="009E0D0C">
        <w:trPr>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left w:val="nil"/>
              <w:bottom w:val="nil"/>
              <w:right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نقص/شرم تفاوت</w:t>
            </w:r>
          </w:p>
        </w:tc>
        <w:tc>
          <w:tcPr>
            <w:tcW w:w="132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156/172</w:t>
            </w:r>
          </w:p>
        </w:tc>
        <w:tc>
          <w:tcPr>
            <w:tcW w:w="87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078/86</w:t>
            </w:r>
          </w:p>
        </w:tc>
        <w:tc>
          <w:tcPr>
            <w:tcW w:w="119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361/5</w:t>
            </w:r>
          </w:p>
        </w:tc>
        <w:tc>
          <w:tcPr>
            <w:tcW w:w="136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006/0</w:t>
            </w:r>
          </w:p>
        </w:tc>
        <w:tc>
          <w:tcPr>
            <w:tcW w:w="128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11/0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bottom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طرد شدن/بی‌ثباتی</w:t>
            </w:r>
          </w:p>
        </w:tc>
        <w:tc>
          <w:tcPr>
            <w:tcW w:w="132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867/6</w:t>
            </w:r>
          </w:p>
        </w:tc>
        <w:tc>
          <w:tcPr>
            <w:tcW w:w="87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433/3</w:t>
            </w:r>
          </w:p>
        </w:tc>
        <w:tc>
          <w:tcPr>
            <w:tcW w:w="119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149/0</w:t>
            </w:r>
          </w:p>
        </w:tc>
        <w:tc>
          <w:tcPr>
            <w:tcW w:w="136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862/0</w:t>
            </w:r>
          </w:p>
        </w:tc>
        <w:tc>
          <w:tcPr>
            <w:tcW w:w="128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003/0</w:t>
            </w:r>
          </w:p>
        </w:tc>
      </w:tr>
      <w:tr w:rsidR="009E0D0C" w:rsidRPr="009E0D0C" w:rsidTr="009E0D0C">
        <w:trPr>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وابستگی/بی‌کفایتی</w:t>
            </w:r>
          </w:p>
        </w:tc>
        <w:tc>
          <w:tcPr>
            <w:tcW w:w="132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267/192</w:t>
            </w:r>
          </w:p>
        </w:tc>
        <w:tc>
          <w:tcPr>
            <w:tcW w:w="87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133/96</w:t>
            </w:r>
          </w:p>
        </w:tc>
        <w:tc>
          <w:tcPr>
            <w:tcW w:w="119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366/5</w:t>
            </w:r>
          </w:p>
        </w:tc>
        <w:tc>
          <w:tcPr>
            <w:tcW w:w="136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006/0</w:t>
            </w:r>
          </w:p>
        </w:tc>
        <w:tc>
          <w:tcPr>
            <w:tcW w:w="128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11/0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آسیب‌پذیری نسبت به ضرر یا بیماری</w:t>
            </w:r>
          </w:p>
        </w:tc>
        <w:tc>
          <w:tcPr>
            <w:tcW w:w="132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689/309</w:t>
            </w:r>
          </w:p>
        </w:tc>
        <w:tc>
          <w:tcPr>
            <w:tcW w:w="87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844/154</w:t>
            </w:r>
          </w:p>
        </w:tc>
        <w:tc>
          <w:tcPr>
            <w:tcW w:w="119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354/4</w:t>
            </w:r>
          </w:p>
        </w:tc>
        <w:tc>
          <w:tcPr>
            <w:tcW w:w="136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016/0</w:t>
            </w:r>
          </w:p>
        </w:tc>
        <w:tc>
          <w:tcPr>
            <w:tcW w:w="128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091/0</w:t>
            </w:r>
          </w:p>
        </w:tc>
      </w:tr>
      <w:tr w:rsidR="009E0D0C" w:rsidRPr="009E0D0C" w:rsidTr="009E0D0C">
        <w:trPr>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خود تحول نیافته و گرفتار</w:t>
            </w:r>
          </w:p>
        </w:tc>
        <w:tc>
          <w:tcPr>
            <w:tcW w:w="132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089/43</w:t>
            </w:r>
          </w:p>
        </w:tc>
        <w:tc>
          <w:tcPr>
            <w:tcW w:w="87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544/21</w:t>
            </w:r>
          </w:p>
        </w:tc>
        <w:tc>
          <w:tcPr>
            <w:tcW w:w="119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844/0</w:t>
            </w:r>
          </w:p>
        </w:tc>
        <w:tc>
          <w:tcPr>
            <w:tcW w:w="136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434/0</w:t>
            </w:r>
          </w:p>
        </w:tc>
        <w:tc>
          <w:tcPr>
            <w:tcW w:w="128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019/0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شکست</w:t>
            </w:r>
          </w:p>
        </w:tc>
        <w:tc>
          <w:tcPr>
            <w:tcW w:w="132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356/32</w:t>
            </w:r>
          </w:p>
        </w:tc>
        <w:tc>
          <w:tcPr>
            <w:tcW w:w="87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178/16</w:t>
            </w:r>
          </w:p>
        </w:tc>
        <w:tc>
          <w:tcPr>
            <w:tcW w:w="119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565/0</w:t>
            </w:r>
          </w:p>
        </w:tc>
        <w:tc>
          <w:tcPr>
            <w:tcW w:w="136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57/0</w:t>
            </w:r>
          </w:p>
        </w:tc>
        <w:tc>
          <w:tcPr>
            <w:tcW w:w="128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013/0</w:t>
            </w:r>
          </w:p>
        </w:tc>
      </w:tr>
      <w:tr w:rsidR="009E0D0C" w:rsidRPr="009E0D0C" w:rsidTr="009E0D0C">
        <w:trPr>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استحقاق/بزرگ‌منشی</w:t>
            </w:r>
          </w:p>
        </w:tc>
        <w:tc>
          <w:tcPr>
            <w:tcW w:w="132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489/150</w:t>
            </w:r>
          </w:p>
        </w:tc>
        <w:tc>
          <w:tcPr>
            <w:tcW w:w="87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244/75</w:t>
            </w:r>
          </w:p>
        </w:tc>
        <w:tc>
          <w:tcPr>
            <w:tcW w:w="119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303/4</w:t>
            </w:r>
          </w:p>
        </w:tc>
        <w:tc>
          <w:tcPr>
            <w:tcW w:w="136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017/0</w:t>
            </w:r>
          </w:p>
        </w:tc>
        <w:tc>
          <w:tcPr>
            <w:tcW w:w="128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09/0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Cambria" w:eastAsia="Calibri" w:hAnsi="Cambria" w:cs="B Nazanin" w:hint="cs"/>
                <w:sz w:val="20"/>
                <w:rtl/>
              </w:rPr>
              <w:t>خودکنترلی/خودانضباطی ناکافی</w:t>
            </w:r>
          </w:p>
        </w:tc>
        <w:tc>
          <w:tcPr>
            <w:tcW w:w="132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156/14</w:t>
            </w:r>
          </w:p>
        </w:tc>
        <w:tc>
          <w:tcPr>
            <w:tcW w:w="87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hint="cs"/>
                <w:sz w:val="20"/>
                <w:rtl/>
              </w:rPr>
              <w:t>2</w:t>
            </w:r>
          </w:p>
        </w:tc>
        <w:tc>
          <w:tcPr>
            <w:tcW w:w="110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078/7</w:t>
            </w:r>
          </w:p>
        </w:tc>
        <w:tc>
          <w:tcPr>
            <w:tcW w:w="119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631/0</w:t>
            </w:r>
          </w:p>
        </w:tc>
        <w:tc>
          <w:tcPr>
            <w:tcW w:w="136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535/0</w:t>
            </w:r>
          </w:p>
        </w:tc>
        <w:tc>
          <w:tcPr>
            <w:tcW w:w="128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014/0</w:t>
            </w:r>
          </w:p>
        </w:tc>
      </w:tr>
      <w:tr w:rsidR="009E0D0C" w:rsidRPr="009E0D0C" w:rsidTr="009E0D0C">
        <w:trPr>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left w:val="nil"/>
              <w:bottom w:val="nil"/>
              <w:right w:val="nil"/>
            </w:tcBorders>
            <w:hideMark/>
          </w:tcPr>
          <w:p w:rsidR="009E0D0C" w:rsidRPr="009E0D0C" w:rsidRDefault="009E0D0C" w:rsidP="009E0D0C">
            <w:pPr>
              <w:bidi/>
              <w:jc w:val="center"/>
              <w:rPr>
                <w:rFonts w:ascii="Cambria" w:eastAsia="Calibri" w:hAnsi="Cambria" w:cs="B Nazanin"/>
                <w:sz w:val="20"/>
              </w:rPr>
            </w:pPr>
            <w:r w:rsidRPr="009E0D0C">
              <w:rPr>
                <w:rFonts w:ascii="Times New Roman" w:eastAsia="Calibri" w:hAnsi="Times New Roman" w:cs="B Nazanin" w:hint="cs"/>
                <w:sz w:val="20"/>
                <w:rtl/>
              </w:rPr>
              <w:t>اطاعت</w:t>
            </w:r>
          </w:p>
        </w:tc>
        <w:tc>
          <w:tcPr>
            <w:tcW w:w="132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267/45</w:t>
            </w:r>
          </w:p>
        </w:tc>
        <w:tc>
          <w:tcPr>
            <w:tcW w:w="87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2</w:t>
            </w:r>
          </w:p>
        </w:tc>
        <w:tc>
          <w:tcPr>
            <w:tcW w:w="110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633/22</w:t>
            </w:r>
          </w:p>
        </w:tc>
        <w:tc>
          <w:tcPr>
            <w:tcW w:w="119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222/1</w:t>
            </w:r>
          </w:p>
        </w:tc>
        <w:tc>
          <w:tcPr>
            <w:tcW w:w="136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3/0</w:t>
            </w:r>
          </w:p>
        </w:tc>
        <w:tc>
          <w:tcPr>
            <w:tcW w:w="128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027/0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bottom w:val="nil"/>
            </w:tcBorders>
            <w:hideMark/>
          </w:tcPr>
          <w:p w:rsidR="009E0D0C" w:rsidRPr="009E0D0C" w:rsidRDefault="009E0D0C" w:rsidP="009E0D0C">
            <w:pPr>
              <w:bidi/>
              <w:jc w:val="center"/>
              <w:rPr>
                <w:rFonts w:ascii="Cambria" w:eastAsia="Calibri" w:hAnsi="Cambria" w:cs="B Nazanin"/>
                <w:sz w:val="20"/>
              </w:rPr>
            </w:pPr>
            <w:r w:rsidRPr="009E0D0C">
              <w:rPr>
                <w:rFonts w:ascii="Times New Roman" w:eastAsia="Calibri" w:hAnsi="Times New Roman" w:cs="B Nazanin" w:hint="cs"/>
                <w:sz w:val="20"/>
                <w:rtl/>
              </w:rPr>
              <w:t>ایثار</w:t>
            </w:r>
          </w:p>
        </w:tc>
        <w:tc>
          <w:tcPr>
            <w:tcW w:w="1320"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956/8</w:t>
            </w:r>
          </w:p>
        </w:tc>
        <w:tc>
          <w:tcPr>
            <w:tcW w:w="87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2</w:t>
            </w:r>
          </w:p>
        </w:tc>
        <w:tc>
          <w:tcPr>
            <w:tcW w:w="110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478/4</w:t>
            </w:r>
          </w:p>
        </w:tc>
        <w:tc>
          <w:tcPr>
            <w:tcW w:w="119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188/0</w:t>
            </w:r>
          </w:p>
        </w:tc>
        <w:tc>
          <w:tcPr>
            <w:tcW w:w="1367"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829/0</w:t>
            </w:r>
          </w:p>
        </w:tc>
        <w:tc>
          <w:tcPr>
            <w:tcW w:w="1281"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004/0</w:t>
            </w:r>
          </w:p>
        </w:tc>
      </w:tr>
      <w:tr w:rsidR="009E0D0C" w:rsidRPr="009E0D0C" w:rsidTr="009E0D0C">
        <w:trPr>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left w:val="nil"/>
              <w:bottom w:val="nil"/>
              <w:right w:val="nil"/>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بازداری هیجانی</w:t>
            </w:r>
          </w:p>
        </w:tc>
        <w:tc>
          <w:tcPr>
            <w:tcW w:w="1320"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822/2</w:t>
            </w:r>
          </w:p>
        </w:tc>
        <w:tc>
          <w:tcPr>
            <w:tcW w:w="87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2</w:t>
            </w:r>
          </w:p>
        </w:tc>
        <w:tc>
          <w:tcPr>
            <w:tcW w:w="110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411/1</w:t>
            </w:r>
          </w:p>
        </w:tc>
        <w:tc>
          <w:tcPr>
            <w:tcW w:w="119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137/0</w:t>
            </w:r>
          </w:p>
        </w:tc>
        <w:tc>
          <w:tcPr>
            <w:tcW w:w="1367"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872/0</w:t>
            </w:r>
          </w:p>
        </w:tc>
        <w:tc>
          <w:tcPr>
            <w:tcW w:w="1281"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003/0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305" w:type="dxa"/>
            <w:tcBorders>
              <w:top w:val="nil"/>
              <w:bottom w:val="single" w:sz="8" w:space="0" w:color="000000"/>
            </w:tcBorders>
            <w:hideMark/>
          </w:tcPr>
          <w:p w:rsidR="009E0D0C" w:rsidRPr="009E0D0C" w:rsidRDefault="009E0D0C" w:rsidP="009E0D0C">
            <w:pPr>
              <w:bidi/>
              <w:jc w:val="center"/>
              <w:rPr>
                <w:rFonts w:ascii="Times New Roman" w:eastAsia="Calibri" w:hAnsi="Times New Roman" w:cs="B Nazanin"/>
                <w:sz w:val="20"/>
              </w:rPr>
            </w:pPr>
            <w:r w:rsidRPr="009E0D0C">
              <w:rPr>
                <w:rFonts w:ascii="Cambria" w:eastAsia="Calibri" w:hAnsi="Cambria" w:cs="B Nazanin" w:hint="cs"/>
                <w:sz w:val="20"/>
                <w:rtl/>
              </w:rPr>
              <w:t>معیارهای سرسختانه</w:t>
            </w:r>
          </w:p>
        </w:tc>
        <w:tc>
          <w:tcPr>
            <w:tcW w:w="1320" w:type="dxa"/>
            <w:tcBorders>
              <w:top w:val="nil"/>
              <w:bottom w:val="single" w:sz="8" w:space="0" w:color="000000"/>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622/7</w:t>
            </w:r>
          </w:p>
        </w:tc>
        <w:tc>
          <w:tcPr>
            <w:tcW w:w="873" w:type="dxa"/>
            <w:tcBorders>
              <w:top w:val="nil"/>
              <w:bottom w:val="single" w:sz="8" w:space="0" w:color="000000"/>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tl/>
              </w:rPr>
              <w:t>2</w:t>
            </w:r>
          </w:p>
        </w:tc>
        <w:tc>
          <w:tcPr>
            <w:tcW w:w="1107" w:type="dxa"/>
            <w:tcBorders>
              <w:top w:val="nil"/>
              <w:bottom w:val="single" w:sz="8" w:space="0" w:color="000000"/>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811/3</w:t>
            </w:r>
          </w:p>
        </w:tc>
        <w:tc>
          <w:tcPr>
            <w:tcW w:w="1197" w:type="dxa"/>
            <w:tcBorders>
              <w:top w:val="nil"/>
              <w:bottom w:val="single" w:sz="8" w:space="0" w:color="000000"/>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331/0</w:t>
            </w:r>
          </w:p>
        </w:tc>
        <w:tc>
          <w:tcPr>
            <w:tcW w:w="1367" w:type="dxa"/>
            <w:tcBorders>
              <w:top w:val="nil"/>
              <w:bottom w:val="single" w:sz="8" w:space="0" w:color="000000"/>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719/0</w:t>
            </w:r>
          </w:p>
        </w:tc>
        <w:tc>
          <w:tcPr>
            <w:tcW w:w="1281" w:type="dxa"/>
            <w:tcBorders>
              <w:top w:val="nil"/>
              <w:bottom w:val="single" w:sz="8" w:space="0" w:color="000000"/>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008/0</w:t>
            </w:r>
          </w:p>
        </w:tc>
      </w:tr>
    </w:tbl>
    <w:p w:rsidR="009E0D0C" w:rsidRPr="009E0D0C" w:rsidRDefault="009E0D0C" w:rsidP="009E0D0C">
      <w:pPr>
        <w:bidi/>
        <w:spacing w:line="360" w:lineRule="auto"/>
        <w:ind w:left="-1140" w:right="-1117"/>
        <w:jc w:val="both"/>
        <w:rPr>
          <w:rFonts w:ascii="Calibri" w:eastAsia="Calibri" w:hAnsi="Calibri" w:cs="B Nazanin"/>
          <w:color w:val="000000"/>
          <w:sz w:val="28"/>
          <w:szCs w:val="28"/>
          <w:rtl/>
          <w:lang w:bidi="fa-IR"/>
        </w:rPr>
      </w:pPr>
    </w:p>
    <w:p w:rsidR="009E0D0C" w:rsidRPr="009E0D0C" w:rsidRDefault="009E0D0C" w:rsidP="009E0D0C">
      <w:pPr>
        <w:bidi/>
        <w:spacing w:line="360" w:lineRule="auto"/>
        <w:ind w:left="-1140" w:right="-1117"/>
        <w:jc w:val="both"/>
        <w:rPr>
          <w:rFonts w:ascii="Calibri" w:eastAsia="Calibri" w:hAnsi="Calibri" w:cs="B Nazanin"/>
          <w:color w:val="000000"/>
          <w:sz w:val="28"/>
          <w:szCs w:val="28"/>
          <w:rtl/>
          <w:lang w:bidi="fa-IR"/>
        </w:rPr>
      </w:pPr>
      <w:r w:rsidRPr="009E0D0C">
        <w:rPr>
          <w:rFonts w:ascii="Calibri" w:eastAsia="Calibri" w:hAnsi="Calibri" w:cs="B Nazanin" w:hint="cs"/>
          <w:color w:val="000000"/>
          <w:sz w:val="28"/>
          <w:szCs w:val="28"/>
          <w:rtl/>
          <w:lang w:bidi="fa-IR"/>
        </w:rPr>
        <w:lastRenderedPageBreak/>
        <w:t>بر اساس نتایج جدول 5 و با توجه به اینکه سطح معنی داری خطای آزمون برای سطح اطمینان 95/0 در طرحواره‌های نقص/شرم  کمتر از 05/0 است {05/0</w:t>
      </w:r>
      <w:r w:rsidRPr="009E0D0C">
        <w:rPr>
          <w:rFonts w:ascii="Calibri" w:eastAsia="Calibri" w:hAnsi="Calibri" w:cs="B Nazanin"/>
          <w:color w:val="000000"/>
          <w:sz w:val="28"/>
          <w:szCs w:val="28"/>
          <w:lang w:bidi="fa-IR"/>
        </w:rPr>
        <w:t xml:space="preserve"> ,P&gt;</w:t>
      </w:r>
      <w:r w:rsidRPr="009E0D0C">
        <w:rPr>
          <w:rFonts w:ascii="Calibri" w:eastAsia="Calibri" w:hAnsi="Calibri" w:cs="B Nazanin" w:hint="cs"/>
          <w:color w:val="000000"/>
          <w:sz w:val="28"/>
          <w:szCs w:val="28"/>
          <w:rtl/>
          <w:lang w:bidi="fa-IR"/>
        </w:rPr>
        <w:t>361/5 = (90،2)</w:t>
      </w:r>
      <w:r w:rsidRPr="009E0D0C">
        <w:rPr>
          <w:rFonts w:ascii="Calibri" w:eastAsia="Calibri" w:hAnsi="Calibri" w:cs="B Nazanin"/>
          <w:color w:val="000000"/>
          <w:sz w:val="28"/>
          <w:szCs w:val="28"/>
          <w:lang w:bidi="fa-IR"/>
        </w:rPr>
        <w:t>F</w:t>
      </w:r>
      <w:r w:rsidRPr="009E0D0C">
        <w:rPr>
          <w:rFonts w:ascii="Calibri" w:eastAsia="Calibri" w:hAnsi="Calibri" w:cs="B Nazanin" w:hint="cs"/>
          <w:color w:val="000000"/>
          <w:sz w:val="28"/>
          <w:szCs w:val="28"/>
          <w:rtl/>
          <w:lang w:bidi="fa-IR"/>
        </w:rPr>
        <w:t xml:space="preserve"> }، طرحواره‌های وابستگی/بی‌کفایتی {05/0</w:t>
      </w:r>
      <w:r w:rsidRPr="009E0D0C">
        <w:rPr>
          <w:rFonts w:ascii="Calibri" w:eastAsia="Calibri" w:hAnsi="Calibri" w:cs="B Nazanin"/>
          <w:color w:val="000000"/>
          <w:sz w:val="28"/>
          <w:szCs w:val="28"/>
          <w:lang w:bidi="fa-IR"/>
        </w:rPr>
        <w:t xml:space="preserve"> ,P&gt;</w:t>
      </w:r>
      <w:r w:rsidRPr="009E0D0C">
        <w:rPr>
          <w:rFonts w:ascii="Calibri" w:eastAsia="Calibri" w:hAnsi="Calibri" w:cs="B Nazanin" w:hint="cs"/>
          <w:color w:val="000000"/>
          <w:sz w:val="28"/>
          <w:szCs w:val="28"/>
          <w:rtl/>
          <w:lang w:bidi="fa-IR"/>
        </w:rPr>
        <w:t>366/5 = (90،2)</w:t>
      </w:r>
      <w:r w:rsidRPr="009E0D0C">
        <w:rPr>
          <w:rFonts w:ascii="Calibri" w:eastAsia="Calibri" w:hAnsi="Calibri" w:cs="B Nazanin"/>
          <w:color w:val="000000"/>
          <w:sz w:val="28"/>
          <w:szCs w:val="28"/>
          <w:lang w:bidi="fa-IR"/>
        </w:rPr>
        <w:t>F</w:t>
      </w:r>
      <w:r w:rsidRPr="009E0D0C">
        <w:rPr>
          <w:rFonts w:ascii="Calibri" w:eastAsia="Calibri" w:hAnsi="Calibri" w:cs="B Nazanin" w:hint="cs"/>
          <w:color w:val="000000"/>
          <w:sz w:val="28"/>
          <w:szCs w:val="28"/>
          <w:rtl/>
          <w:lang w:bidi="fa-IR"/>
        </w:rPr>
        <w:t xml:space="preserve"> }، و آسیب‌پذیری نسبت به ضرر یا بیماری {05/0</w:t>
      </w:r>
      <w:r w:rsidRPr="009E0D0C">
        <w:rPr>
          <w:rFonts w:ascii="Calibri" w:eastAsia="Calibri" w:hAnsi="Calibri" w:cs="B Nazanin"/>
          <w:color w:val="000000"/>
          <w:sz w:val="28"/>
          <w:szCs w:val="28"/>
          <w:lang w:bidi="fa-IR"/>
        </w:rPr>
        <w:t xml:space="preserve"> ,P&gt;</w:t>
      </w:r>
      <w:r w:rsidRPr="009E0D0C">
        <w:rPr>
          <w:rFonts w:ascii="Calibri" w:eastAsia="Calibri" w:hAnsi="Calibri" w:cs="B Nazanin" w:hint="cs"/>
          <w:color w:val="000000"/>
          <w:sz w:val="28"/>
          <w:szCs w:val="28"/>
          <w:rtl/>
          <w:lang w:bidi="fa-IR"/>
        </w:rPr>
        <w:t>354/4 = (90،2)</w:t>
      </w:r>
      <w:r w:rsidRPr="009E0D0C">
        <w:rPr>
          <w:rFonts w:ascii="Calibri" w:eastAsia="Calibri" w:hAnsi="Calibri" w:cs="B Nazanin"/>
          <w:color w:val="000000"/>
          <w:sz w:val="28"/>
          <w:szCs w:val="28"/>
          <w:lang w:bidi="fa-IR"/>
        </w:rPr>
        <w:t>F</w:t>
      </w:r>
      <w:r w:rsidRPr="009E0D0C">
        <w:rPr>
          <w:rFonts w:ascii="Calibri" w:eastAsia="Calibri" w:hAnsi="Calibri" w:cs="B Nazanin" w:hint="cs"/>
          <w:color w:val="000000"/>
          <w:sz w:val="28"/>
          <w:szCs w:val="28"/>
          <w:rtl/>
          <w:lang w:bidi="fa-IR"/>
        </w:rPr>
        <w:t xml:space="preserve"> }، </w:t>
      </w:r>
      <w:r w:rsidRPr="009E0D0C">
        <w:rPr>
          <w:rFonts w:ascii="Calibri" w:eastAsia="Calibri" w:hAnsi="Calibri" w:cs="B Nazanin" w:hint="cs"/>
          <w:noProof/>
          <w:color w:val="000000"/>
          <w:sz w:val="28"/>
          <w:szCs w:val="28"/>
          <w:rtl/>
          <w:lang w:bidi="fa-IR"/>
        </w:rPr>
        <w:t>طرحواره‌ استحقاق/بزرگ‌منشی کمتر از 05/0 است {05/0</w:t>
      </w:r>
      <w:r w:rsidRPr="009E0D0C">
        <w:rPr>
          <w:rFonts w:ascii="Calibri" w:eastAsia="Calibri" w:hAnsi="Calibri" w:cs="B Nazanin"/>
          <w:noProof/>
          <w:color w:val="000000"/>
          <w:sz w:val="28"/>
          <w:szCs w:val="28"/>
          <w:lang w:bidi="fa-IR"/>
        </w:rPr>
        <w:t xml:space="preserve"> ,P&gt;</w:t>
      </w:r>
      <w:r w:rsidRPr="009E0D0C">
        <w:rPr>
          <w:rFonts w:ascii="Calibri" w:eastAsia="Calibri" w:hAnsi="Calibri" w:cs="B Nazanin" w:hint="cs"/>
          <w:noProof/>
          <w:color w:val="000000"/>
          <w:sz w:val="28"/>
          <w:szCs w:val="28"/>
          <w:rtl/>
          <w:lang w:bidi="fa-IR"/>
        </w:rPr>
        <w:t>303/4 = (90،2)</w:t>
      </w:r>
      <w:r w:rsidRPr="009E0D0C">
        <w:rPr>
          <w:rFonts w:ascii="Calibri" w:eastAsia="Calibri" w:hAnsi="Calibri" w:cs="B Nazanin"/>
          <w:noProof/>
          <w:color w:val="000000"/>
          <w:sz w:val="28"/>
          <w:szCs w:val="28"/>
          <w:lang w:bidi="fa-IR"/>
        </w:rPr>
        <w:t>F</w:t>
      </w:r>
      <w:r w:rsidRPr="009E0D0C">
        <w:rPr>
          <w:rFonts w:ascii="Calibri" w:eastAsia="Calibri" w:hAnsi="Calibri" w:cs="B Nazanin" w:hint="cs"/>
          <w:noProof/>
          <w:color w:val="000000"/>
          <w:sz w:val="28"/>
          <w:szCs w:val="28"/>
          <w:rtl/>
          <w:lang w:bidi="fa-IR"/>
        </w:rPr>
        <w:t xml:space="preserve"> }</w:t>
      </w:r>
      <w:r w:rsidRPr="009E0D0C">
        <w:rPr>
          <w:rFonts w:ascii="Calibri" w:eastAsia="Calibri" w:hAnsi="Calibri" w:cs="B Nazanin" w:hint="cs"/>
          <w:color w:val="000000"/>
          <w:sz w:val="28"/>
          <w:szCs w:val="28"/>
          <w:rtl/>
          <w:lang w:bidi="fa-IR"/>
        </w:rPr>
        <w:t>کمتر از 05/0 است. بین این گروه‌ها در این طرحواره ها تفاوت معنادار وجود دارد.  با توجه به این نتایج، برای بررسی تفاوت بین گروه‌ها از آزمون تعقیبی بنفرونی استفاده شد که نتایج در جدول 6 گزارش شده است.</w:t>
      </w:r>
    </w:p>
    <w:p w:rsidR="009E0D0C" w:rsidRPr="009E0D0C" w:rsidRDefault="009E0D0C" w:rsidP="009E0D0C">
      <w:pPr>
        <w:keepNext/>
        <w:bidi/>
        <w:spacing w:after="248" w:line="240" w:lineRule="auto"/>
        <w:ind w:left="-1140" w:right="-1117"/>
        <w:jc w:val="center"/>
        <w:outlineLvl w:val="0"/>
        <w:rPr>
          <w:rFonts w:ascii="Times New Roman" w:eastAsia="Times New Roman" w:hAnsi="Times New Roman" w:cs="B Lotus"/>
          <w:b/>
          <w:bCs/>
          <w:color w:val="000000"/>
          <w:kern w:val="32"/>
          <w:lang w:bidi="fa-IR"/>
        </w:rPr>
      </w:pPr>
      <w:r w:rsidRPr="009E0D0C">
        <w:rPr>
          <w:rFonts w:ascii="Arial" w:eastAsia="Times New Roman" w:hAnsi="Arial" w:cs="B Lotus" w:hint="cs"/>
          <w:b/>
          <w:bCs/>
          <w:color w:val="000000"/>
          <w:kern w:val="32"/>
          <w:rtl/>
          <w:lang w:bidi="fa-IR"/>
        </w:rPr>
        <w:t>جدول 6- آزمون تعقیبی بن فرونی جهت مقایسه میانگین ها</w:t>
      </w:r>
    </w:p>
    <w:tbl>
      <w:tblPr>
        <w:tblStyle w:val="LightShading12"/>
        <w:bidiVisual/>
        <w:tblW w:w="0" w:type="auto"/>
        <w:jc w:val="center"/>
        <w:tblLook w:val="04A0" w:firstRow="1" w:lastRow="0" w:firstColumn="1" w:lastColumn="0" w:noHBand="0" w:noVBand="1"/>
      </w:tblPr>
      <w:tblGrid>
        <w:gridCol w:w="1723"/>
        <w:gridCol w:w="1723"/>
        <w:gridCol w:w="1405"/>
        <w:gridCol w:w="1379"/>
        <w:gridCol w:w="1333"/>
        <w:gridCol w:w="1245"/>
      </w:tblGrid>
      <w:tr w:rsidR="009E0D0C" w:rsidRPr="009E0D0C" w:rsidTr="009E0D0C">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723" w:type="dxa"/>
          </w:tcPr>
          <w:p w:rsidR="009E0D0C" w:rsidRPr="009E0D0C" w:rsidRDefault="009E0D0C" w:rsidP="009E0D0C">
            <w:pPr>
              <w:bidi/>
              <w:spacing w:line="216" w:lineRule="auto"/>
              <w:jc w:val="center"/>
              <w:rPr>
                <w:rFonts w:ascii="Arial" w:eastAsia="Calibri" w:hAnsi="Arial" w:cs="B Lotus"/>
                <w:sz w:val="20"/>
              </w:rPr>
            </w:pPr>
          </w:p>
        </w:tc>
        <w:tc>
          <w:tcPr>
            <w:tcW w:w="3128" w:type="dxa"/>
            <w:gridSpan w:val="2"/>
            <w:hideMark/>
          </w:tcPr>
          <w:p w:rsidR="009E0D0C" w:rsidRPr="009E0D0C" w:rsidRDefault="009E0D0C" w:rsidP="009E0D0C">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مقایسه جفتی</w:t>
            </w:r>
          </w:p>
        </w:tc>
        <w:tc>
          <w:tcPr>
            <w:tcW w:w="0" w:type="auto"/>
            <w:hideMark/>
          </w:tcPr>
          <w:p w:rsidR="009E0D0C" w:rsidRPr="009E0D0C" w:rsidRDefault="009E0D0C" w:rsidP="009E0D0C">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تفاوت میانگین‌ها</w:t>
            </w:r>
          </w:p>
        </w:tc>
        <w:tc>
          <w:tcPr>
            <w:tcW w:w="0" w:type="auto"/>
            <w:hideMark/>
          </w:tcPr>
          <w:p w:rsidR="009E0D0C" w:rsidRPr="009E0D0C" w:rsidRDefault="009E0D0C" w:rsidP="009E0D0C">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خطای استاندارد</w:t>
            </w:r>
          </w:p>
        </w:tc>
        <w:tc>
          <w:tcPr>
            <w:tcW w:w="0" w:type="auto"/>
            <w:hideMark/>
          </w:tcPr>
          <w:p w:rsidR="009E0D0C" w:rsidRPr="009E0D0C" w:rsidRDefault="009E0D0C" w:rsidP="009E0D0C">
            <w:pPr>
              <w:bidi/>
              <w:spacing w:line="21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سطح معنا‌داری</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nil"/>
              <w:bottom w:val="nil"/>
            </w:tcBorders>
            <w:hideMark/>
          </w:tcPr>
          <w:p w:rsidR="009E0D0C" w:rsidRPr="009E0D0C" w:rsidRDefault="009E0D0C" w:rsidP="009E0D0C">
            <w:pPr>
              <w:bidi/>
              <w:jc w:val="center"/>
              <w:rPr>
                <w:rFonts w:ascii="Arial" w:eastAsia="Calibri" w:hAnsi="Arial" w:cs="B Lotus"/>
                <w:sz w:val="20"/>
              </w:rPr>
            </w:pPr>
            <w:r w:rsidRPr="009E0D0C">
              <w:rPr>
                <w:rFonts w:ascii="Arial" w:eastAsia="Calibri" w:hAnsi="Arial" w:cs="B Lotus" w:hint="cs"/>
                <w:sz w:val="20"/>
                <w:rtl/>
              </w:rPr>
              <w:t>طرحواره نقص/شرم</w:t>
            </w:r>
          </w:p>
        </w:tc>
        <w:tc>
          <w:tcPr>
            <w:tcW w:w="1723" w:type="dxa"/>
            <w:vMerge w:val="restart"/>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وحشتزدگی</w:t>
            </w:r>
          </w:p>
        </w:tc>
        <w:tc>
          <w:tcPr>
            <w:tcW w:w="0" w:type="auto"/>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 xml:space="preserve">‌اضطراب فراگیر </w:t>
            </w:r>
          </w:p>
        </w:tc>
        <w:tc>
          <w:tcPr>
            <w:tcW w:w="0" w:type="auto"/>
            <w:tcBorders>
              <w:top w:val="nil"/>
              <w:bottom w:val="nil"/>
            </w:tcBorders>
            <w:noWrap/>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Times New Roman" w:eastAsia="Calibri" w:hAnsi="Times New Roman" w:cs="B Nazanin"/>
                <w:sz w:val="20"/>
              </w:rPr>
              <w:t>-</w:t>
            </w:r>
            <w:r w:rsidRPr="009E0D0C">
              <w:rPr>
                <w:rFonts w:ascii="Times New Roman" w:eastAsia="Calibri" w:hAnsi="Times New Roman" w:cs="B Lotus" w:hint="cs"/>
                <w:sz w:val="20"/>
                <w:rtl/>
              </w:rPr>
              <w:t>733/2</w:t>
            </w:r>
            <w:r w:rsidRPr="009E0D0C">
              <w:rPr>
                <w:rFonts w:ascii="Times New Roman" w:eastAsia="Calibri" w:hAnsi="Times New Roman" w:cs="B Nazanin"/>
                <w:sz w:val="20"/>
              </w:rPr>
              <w:t>*</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Times New Roman" w:eastAsia="Calibri" w:hAnsi="Times New Roman" w:cs="B Lotus" w:hint="cs"/>
                <w:sz w:val="20"/>
                <w:rtl/>
              </w:rPr>
              <w:t>035/1</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Times New Roman" w:eastAsia="Calibri" w:hAnsi="Times New Roman" w:cs="B Lotus" w:hint="cs"/>
                <w:sz w:val="20"/>
                <w:rtl/>
              </w:rPr>
              <w:t>029/0</w:t>
            </w:r>
          </w:p>
        </w:tc>
      </w:tr>
      <w:tr w:rsidR="009E0D0C" w:rsidRPr="009E0D0C" w:rsidTr="009E0D0C">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eastAsia="Calibri" w:hAnsi="Arial" w:cs="B Lotus"/>
              </w:rPr>
            </w:pPr>
          </w:p>
        </w:tc>
        <w:tc>
          <w:tcPr>
            <w:tcW w:w="0" w:type="auto"/>
            <w:vMerge/>
            <w:tcBorders>
              <w:top w:val="nil"/>
              <w:left w:val="nil"/>
              <w:bottom w:val="nil"/>
              <w:right w:val="nil"/>
            </w:tcBorders>
            <w:vAlign w:val="center"/>
            <w:hideMark/>
          </w:tcPr>
          <w:p w:rsidR="009E0D0C" w:rsidRPr="009E0D0C" w:rsidRDefault="009E0D0C" w:rsidP="009E0D0C">
            <w:pPr>
              <w:cnfStyle w:val="000000000000" w:firstRow="0" w:lastRow="0" w:firstColumn="0" w:lastColumn="0" w:oddVBand="0" w:evenVBand="0" w:oddHBand="0" w:evenHBand="0" w:firstRowFirstColumn="0" w:firstRowLastColumn="0" w:lastRowFirstColumn="0" w:lastRowLastColumn="0"/>
              <w:rPr>
                <w:rFonts w:ascii="Arial" w:eastAsia="Calibri" w:hAnsi="Arial" w:cs="B Lotus"/>
              </w:rPr>
            </w:pPr>
          </w:p>
        </w:tc>
        <w:tc>
          <w:tcPr>
            <w:tcW w:w="0" w:type="auto"/>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اضطراب بیماری</w:t>
            </w:r>
          </w:p>
        </w:tc>
        <w:tc>
          <w:tcPr>
            <w:tcW w:w="0" w:type="auto"/>
            <w:tcBorders>
              <w:top w:val="nil"/>
              <w:left w:val="nil"/>
              <w:bottom w:val="nil"/>
              <w:right w:val="nil"/>
            </w:tcBorders>
            <w:noWrap/>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Times New Roman" w:eastAsia="Calibri" w:hAnsi="Times New Roman" w:cs="B Lotus" w:hint="cs"/>
                <w:sz w:val="20"/>
                <w:rtl/>
              </w:rPr>
              <w:t>367/0</w:t>
            </w:r>
          </w:p>
        </w:tc>
        <w:tc>
          <w:tcPr>
            <w:tcW w:w="0" w:type="auto"/>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Times New Roman" w:eastAsia="Calibri" w:hAnsi="Times New Roman" w:cs="B Lotus" w:hint="cs"/>
                <w:sz w:val="20"/>
                <w:rtl/>
              </w:rPr>
              <w:t>035/1</w:t>
            </w:r>
          </w:p>
        </w:tc>
        <w:tc>
          <w:tcPr>
            <w:tcW w:w="0" w:type="auto"/>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Times New Roman" w:eastAsia="Calibri" w:hAnsi="Times New Roman" w:cs="B Nazanin"/>
                <w:sz w:val="20"/>
                <w:rtl/>
              </w:rPr>
              <w:t>1</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tcBorders>
            <w:vAlign w:val="center"/>
            <w:hideMark/>
          </w:tcPr>
          <w:p w:rsidR="009E0D0C" w:rsidRPr="009E0D0C" w:rsidRDefault="009E0D0C" w:rsidP="009E0D0C">
            <w:pPr>
              <w:rPr>
                <w:rFonts w:ascii="Arial" w:eastAsia="Calibri" w:hAnsi="Arial" w:cs="B Lotus"/>
              </w:rPr>
            </w:pPr>
          </w:p>
        </w:tc>
        <w:tc>
          <w:tcPr>
            <w:tcW w:w="172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 xml:space="preserve">اضطراب فراگیر </w:t>
            </w:r>
          </w:p>
        </w:tc>
        <w:tc>
          <w:tcPr>
            <w:tcW w:w="0" w:type="auto"/>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اضطراب بیماری</w:t>
            </w:r>
          </w:p>
        </w:tc>
        <w:tc>
          <w:tcPr>
            <w:tcW w:w="0" w:type="auto"/>
            <w:tcBorders>
              <w:top w:val="nil"/>
              <w:bottom w:val="nil"/>
            </w:tcBorders>
            <w:noWrap/>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Times New Roman" w:eastAsia="Calibri" w:hAnsi="Times New Roman" w:cs="B Lotus" w:hint="cs"/>
                <w:sz w:val="20"/>
                <w:rtl/>
              </w:rPr>
              <w:t>733/2</w:t>
            </w:r>
            <w:r w:rsidRPr="009E0D0C">
              <w:rPr>
                <w:rFonts w:ascii="Times New Roman" w:eastAsia="Calibri" w:hAnsi="Times New Roman" w:cs="B Nazanin"/>
                <w:sz w:val="20"/>
              </w:rPr>
              <w:t>*</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Times New Roman" w:eastAsia="Calibri" w:hAnsi="Times New Roman" w:cs="B Lotus" w:hint="cs"/>
                <w:sz w:val="20"/>
                <w:rtl/>
              </w:rPr>
              <w:t>035/1</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Times New Roman" w:eastAsia="Calibri" w:hAnsi="Times New Roman" w:cs="B Lotus" w:hint="cs"/>
                <w:sz w:val="20"/>
                <w:rtl/>
              </w:rPr>
              <w:t>029/0</w:t>
            </w:r>
          </w:p>
        </w:tc>
      </w:tr>
      <w:tr w:rsidR="009E0D0C" w:rsidRPr="009E0D0C" w:rsidTr="009E0D0C">
        <w:trPr>
          <w:trHeight w:val="396"/>
          <w:jc w:val="center"/>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nil"/>
              <w:left w:val="nil"/>
              <w:bottom w:val="nil"/>
              <w:right w:val="nil"/>
            </w:tcBorders>
            <w:hideMark/>
          </w:tcPr>
          <w:p w:rsidR="009E0D0C" w:rsidRPr="009E0D0C" w:rsidRDefault="009E0D0C" w:rsidP="009E0D0C">
            <w:pPr>
              <w:bidi/>
              <w:jc w:val="center"/>
              <w:rPr>
                <w:rFonts w:ascii="Arial" w:eastAsia="Calibri" w:hAnsi="Arial" w:cs="B Lotus"/>
                <w:sz w:val="20"/>
              </w:rPr>
            </w:pPr>
            <w:r w:rsidRPr="009E0D0C">
              <w:rPr>
                <w:rFonts w:ascii="Arial" w:eastAsia="Calibri" w:hAnsi="Arial" w:cs="B Lotus" w:hint="cs"/>
                <w:sz w:val="20"/>
                <w:rtl/>
              </w:rPr>
              <w:t>طرحواره وابستگی/بی‌کفایتی</w:t>
            </w:r>
          </w:p>
        </w:tc>
        <w:tc>
          <w:tcPr>
            <w:tcW w:w="172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وحشتزدگی</w:t>
            </w:r>
          </w:p>
        </w:tc>
        <w:tc>
          <w:tcPr>
            <w:tcW w:w="0" w:type="auto"/>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 xml:space="preserve">‌اضطراب فراگیر </w:t>
            </w:r>
          </w:p>
        </w:tc>
        <w:tc>
          <w:tcPr>
            <w:tcW w:w="0" w:type="auto"/>
            <w:tcBorders>
              <w:top w:val="nil"/>
              <w:left w:val="nil"/>
              <w:bottom w:val="nil"/>
              <w:right w:val="nil"/>
            </w:tcBorders>
            <w:noWrap/>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Nazanin"/>
                <w:sz w:val="20"/>
              </w:rPr>
              <w:t>-</w:t>
            </w:r>
            <w:r w:rsidRPr="009E0D0C">
              <w:rPr>
                <w:rFonts w:ascii="Times New Roman" w:eastAsia="Calibri" w:hAnsi="Times New Roman" w:cs="B Lotus" w:hint="cs"/>
                <w:sz w:val="20"/>
                <w:rtl/>
              </w:rPr>
              <w:t>733/2</w:t>
            </w:r>
            <w:r w:rsidRPr="009E0D0C">
              <w:rPr>
                <w:rFonts w:ascii="Times New Roman" w:eastAsia="Calibri" w:hAnsi="Times New Roman" w:cs="B Nazanin"/>
                <w:sz w:val="20"/>
              </w:rPr>
              <w:t>*</w:t>
            </w:r>
          </w:p>
        </w:tc>
        <w:tc>
          <w:tcPr>
            <w:tcW w:w="0" w:type="auto"/>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035/1</w:t>
            </w:r>
          </w:p>
        </w:tc>
        <w:tc>
          <w:tcPr>
            <w:tcW w:w="0" w:type="auto"/>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029/0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tcBorders>
            <w:vAlign w:val="center"/>
            <w:hideMark/>
          </w:tcPr>
          <w:p w:rsidR="009E0D0C" w:rsidRPr="009E0D0C" w:rsidRDefault="009E0D0C" w:rsidP="009E0D0C">
            <w:pPr>
              <w:rPr>
                <w:rFonts w:ascii="Arial" w:eastAsia="Calibri" w:hAnsi="Arial" w:cs="B Lotus"/>
              </w:rPr>
            </w:pPr>
          </w:p>
        </w:tc>
        <w:tc>
          <w:tcPr>
            <w:tcW w:w="1723" w:type="dxa"/>
            <w:tcBorders>
              <w:top w:val="nil"/>
              <w:bottom w:val="nil"/>
            </w:tcBorders>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p>
        </w:tc>
        <w:tc>
          <w:tcPr>
            <w:tcW w:w="0" w:type="auto"/>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اضطراب بیماری</w:t>
            </w:r>
          </w:p>
        </w:tc>
        <w:tc>
          <w:tcPr>
            <w:tcW w:w="0" w:type="auto"/>
            <w:tcBorders>
              <w:top w:val="nil"/>
              <w:bottom w:val="nil"/>
            </w:tcBorders>
            <w:noWrap/>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367/0</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035/1</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Nazanin"/>
                <w:sz w:val="20"/>
                <w:rtl/>
              </w:rPr>
              <w:t>1</w:t>
            </w:r>
          </w:p>
        </w:tc>
      </w:tr>
      <w:tr w:rsidR="009E0D0C" w:rsidRPr="009E0D0C" w:rsidTr="009E0D0C">
        <w:trPr>
          <w:trHeight w:val="39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eastAsia="Calibri" w:hAnsi="Arial" w:cs="B Lotus"/>
              </w:rPr>
            </w:pPr>
          </w:p>
        </w:tc>
        <w:tc>
          <w:tcPr>
            <w:tcW w:w="172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 xml:space="preserve">اضطراب فراگیر </w:t>
            </w:r>
          </w:p>
        </w:tc>
        <w:tc>
          <w:tcPr>
            <w:tcW w:w="0" w:type="auto"/>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اضطراب بیماری</w:t>
            </w:r>
          </w:p>
        </w:tc>
        <w:tc>
          <w:tcPr>
            <w:tcW w:w="0" w:type="auto"/>
            <w:tcBorders>
              <w:top w:val="nil"/>
              <w:left w:val="nil"/>
              <w:bottom w:val="nil"/>
              <w:right w:val="nil"/>
            </w:tcBorders>
            <w:noWrap/>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733/2</w:t>
            </w:r>
            <w:r w:rsidRPr="009E0D0C">
              <w:rPr>
                <w:rFonts w:ascii="Times New Roman" w:eastAsia="Calibri" w:hAnsi="Times New Roman" w:cs="B Nazanin"/>
                <w:sz w:val="20"/>
              </w:rPr>
              <w:t>*</w:t>
            </w:r>
          </w:p>
        </w:tc>
        <w:tc>
          <w:tcPr>
            <w:tcW w:w="0" w:type="auto"/>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035/1</w:t>
            </w:r>
          </w:p>
        </w:tc>
        <w:tc>
          <w:tcPr>
            <w:tcW w:w="0" w:type="auto"/>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029/0</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nil"/>
              <w:bottom w:val="nil"/>
            </w:tcBorders>
            <w:hideMark/>
          </w:tcPr>
          <w:p w:rsidR="009E0D0C" w:rsidRPr="009E0D0C" w:rsidRDefault="009E0D0C" w:rsidP="009E0D0C">
            <w:pPr>
              <w:bidi/>
              <w:jc w:val="center"/>
              <w:rPr>
                <w:rFonts w:ascii="Arial" w:eastAsia="Calibri" w:hAnsi="Arial" w:cs="B Lotus"/>
                <w:sz w:val="20"/>
              </w:rPr>
            </w:pPr>
            <w:r w:rsidRPr="009E0D0C">
              <w:rPr>
                <w:rFonts w:ascii="Arial" w:eastAsia="Calibri" w:hAnsi="Arial" w:cs="B Lotus" w:hint="cs"/>
                <w:sz w:val="20"/>
                <w:rtl/>
              </w:rPr>
              <w:t>آسیب‌پذیری نسبت به ضرر یا بیماری</w:t>
            </w:r>
          </w:p>
        </w:tc>
        <w:tc>
          <w:tcPr>
            <w:tcW w:w="172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وحشتزدگی</w:t>
            </w:r>
          </w:p>
        </w:tc>
        <w:tc>
          <w:tcPr>
            <w:tcW w:w="0" w:type="auto"/>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 xml:space="preserve">‌اضطراب فراگیر </w:t>
            </w:r>
          </w:p>
        </w:tc>
        <w:tc>
          <w:tcPr>
            <w:tcW w:w="0" w:type="auto"/>
            <w:tcBorders>
              <w:top w:val="nil"/>
              <w:bottom w:val="nil"/>
            </w:tcBorders>
            <w:noWrap/>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000/4</w:t>
            </w:r>
            <w:r w:rsidRPr="009E0D0C">
              <w:rPr>
                <w:rFonts w:ascii="Times New Roman" w:eastAsia="Calibri" w:hAnsi="Times New Roman" w:cs="B Nazanin"/>
                <w:sz w:val="20"/>
              </w:rPr>
              <w:t>*</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54/1</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033/0</w:t>
            </w:r>
          </w:p>
        </w:tc>
      </w:tr>
      <w:tr w:rsidR="009E0D0C" w:rsidRPr="009E0D0C" w:rsidTr="009E0D0C">
        <w:trPr>
          <w:trHeight w:val="39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rsidR="009E0D0C" w:rsidRPr="009E0D0C" w:rsidRDefault="009E0D0C" w:rsidP="009E0D0C">
            <w:pPr>
              <w:rPr>
                <w:rFonts w:ascii="Arial" w:eastAsia="Calibri" w:hAnsi="Arial" w:cs="B Lotus"/>
              </w:rPr>
            </w:pPr>
          </w:p>
        </w:tc>
        <w:tc>
          <w:tcPr>
            <w:tcW w:w="1723" w:type="dxa"/>
            <w:tcBorders>
              <w:top w:val="nil"/>
              <w:left w:val="nil"/>
              <w:bottom w:val="nil"/>
              <w:right w:val="nil"/>
            </w:tcBorders>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p>
        </w:tc>
        <w:tc>
          <w:tcPr>
            <w:tcW w:w="0" w:type="auto"/>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اضطراب بیماری</w:t>
            </w:r>
          </w:p>
        </w:tc>
        <w:tc>
          <w:tcPr>
            <w:tcW w:w="0" w:type="auto"/>
            <w:tcBorders>
              <w:top w:val="nil"/>
              <w:left w:val="nil"/>
              <w:bottom w:val="nil"/>
              <w:right w:val="nil"/>
            </w:tcBorders>
            <w:noWrap/>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133/0</w:t>
            </w:r>
          </w:p>
        </w:tc>
        <w:tc>
          <w:tcPr>
            <w:tcW w:w="0" w:type="auto"/>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54/1</w:t>
            </w:r>
          </w:p>
        </w:tc>
        <w:tc>
          <w:tcPr>
            <w:tcW w:w="0" w:type="auto"/>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Nazanin"/>
                <w:sz w:val="20"/>
                <w:rtl/>
              </w:rPr>
              <w:t>1</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tcBorders>
            <w:vAlign w:val="center"/>
            <w:hideMark/>
          </w:tcPr>
          <w:p w:rsidR="009E0D0C" w:rsidRPr="009E0D0C" w:rsidRDefault="009E0D0C" w:rsidP="009E0D0C">
            <w:pPr>
              <w:rPr>
                <w:rFonts w:ascii="Arial" w:eastAsia="Calibri" w:hAnsi="Arial" w:cs="B Lotus"/>
              </w:rPr>
            </w:pPr>
          </w:p>
        </w:tc>
        <w:tc>
          <w:tcPr>
            <w:tcW w:w="1723" w:type="dxa"/>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 xml:space="preserve">اضطراب فراگیر </w:t>
            </w:r>
          </w:p>
        </w:tc>
        <w:tc>
          <w:tcPr>
            <w:tcW w:w="0" w:type="auto"/>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اضطراب بیماری</w:t>
            </w:r>
          </w:p>
        </w:tc>
        <w:tc>
          <w:tcPr>
            <w:tcW w:w="0" w:type="auto"/>
            <w:tcBorders>
              <w:top w:val="nil"/>
              <w:bottom w:val="nil"/>
            </w:tcBorders>
            <w:noWrap/>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Nazanin"/>
                <w:sz w:val="20"/>
              </w:rPr>
              <w:t>-</w:t>
            </w:r>
            <w:r w:rsidRPr="009E0D0C">
              <w:rPr>
                <w:rFonts w:ascii="Times New Roman" w:eastAsia="Calibri" w:hAnsi="Times New Roman" w:cs="B Lotus" w:hint="cs"/>
                <w:sz w:val="20"/>
                <w:rtl/>
              </w:rPr>
              <w:t>867/3</w:t>
            </w:r>
            <w:r w:rsidRPr="009E0D0C">
              <w:rPr>
                <w:rFonts w:ascii="Times New Roman" w:eastAsia="Calibri" w:hAnsi="Times New Roman" w:cs="B Nazanin"/>
                <w:sz w:val="20"/>
              </w:rPr>
              <w:t>*</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54/1</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042/0</w:t>
            </w:r>
          </w:p>
        </w:tc>
      </w:tr>
      <w:tr w:rsidR="009E0D0C" w:rsidRPr="009E0D0C" w:rsidTr="009E0D0C">
        <w:trPr>
          <w:trHeight w:val="396"/>
          <w:jc w:val="center"/>
        </w:trPr>
        <w:tc>
          <w:tcPr>
            <w:cnfStyle w:val="001000000000" w:firstRow="0" w:lastRow="0" w:firstColumn="1" w:lastColumn="0" w:oddVBand="0" w:evenVBand="0" w:oddHBand="0" w:evenHBand="0" w:firstRowFirstColumn="0" w:firstRowLastColumn="0" w:lastRowFirstColumn="0" w:lastRowLastColumn="0"/>
            <w:tcW w:w="1723" w:type="dxa"/>
            <w:vMerge w:val="restart"/>
            <w:tcBorders>
              <w:top w:val="nil"/>
              <w:left w:val="nil"/>
              <w:bottom w:val="single" w:sz="8" w:space="0" w:color="000000"/>
              <w:right w:val="nil"/>
            </w:tcBorders>
            <w:hideMark/>
          </w:tcPr>
          <w:p w:rsidR="009E0D0C" w:rsidRPr="009E0D0C" w:rsidRDefault="009E0D0C" w:rsidP="009E0D0C">
            <w:pPr>
              <w:bidi/>
              <w:jc w:val="center"/>
              <w:rPr>
                <w:rFonts w:ascii="Arial" w:eastAsia="Calibri" w:hAnsi="Arial" w:cs="B Lotus"/>
                <w:sz w:val="20"/>
              </w:rPr>
            </w:pPr>
            <w:r w:rsidRPr="009E0D0C">
              <w:rPr>
                <w:rFonts w:ascii="Arial" w:eastAsia="Calibri" w:hAnsi="Arial" w:cs="B Lotus" w:hint="cs"/>
                <w:sz w:val="20"/>
                <w:rtl/>
              </w:rPr>
              <w:t>استحقاق/بزرگ منشی</w:t>
            </w:r>
          </w:p>
        </w:tc>
        <w:tc>
          <w:tcPr>
            <w:tcW w:w="1723" w:type="dxa"/>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وحشتزدگی</w:t>
            </w:r>
          </w:p>
        </w:tc>
        <w:tc>
          <w:tcPr>
            <w:tcW w:w="0" w:type="auto"/>
            <w:tcBorders>
              <w:top w:val="nil"/>
              <w:left w:val="nil"/>
              <w:bottom w:val="nil"/>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 xml:space="preserve">‌اضطراب فراگیر </w:t>
            </w:r>
          </w:p>
        </w:tc>
        <w:tc>
          <w:tcPr>
            <w:tcW w:w="0" w:type="auto"/>
            <w:tcBorders>
              <w:top w:val="nil"/>
              <w:left w:val="nil"/>
              <w:bottom w:val="nil"/>
              <w:right w:val="nil"/>
            </w:tcBorders>
            <w:noWrap/>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Lotus" w:hint="cs"/>
                <w:sz w:val="20"/>
                <w:rtl/>
              </w:rPr>
              <w:t>267/0</w:t>
            </w:r>
          </w:p>
        </w:tc>
        <w:tc>
          <w:tcPr>
            <w:tcW w:w="0" w:type="auto"/>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08/1</w:t>
            </w:r>
          </w:p>
        </w:tc>
        <w:tc>
          <w:tcPr>
            <w:tcW w:w="0" w:type="auto"/>
            <w:tcBorders>
              <w:top w:val="nil"/>
              <w:left w:val="nil"/>
              <w:bottom w:val="nil"/>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Nazanin"/>
                <w:sz w:val="20"/>
                <w:rtl/>
              </w:rPr>
              <w:t>1</w:t>
            </w:r>
          </w:p>
        </w:tc>
      </w:tr>
      <w:tr w:rsidR="009E0D0C" w:rsidRPr="009E0D0C" w:rsidTr="009E0D0C">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single" w:sz="8" w:space="0" w:color="000000"/>
            </w:tcBorders>
            <w:vAlign w:val="center"/>
            <w:hideMark/>
          </w:tcPr>
          <w:p w:rsidR="009E0D0C" w:rsidRPr="009E0D0C" w:rsidRDefault="009E0D0C" w:rsidP="009E0D0C">
            <w:pPr>
              <w:rPr>
                <w:rFonts w:ascii="Arial" w:eastAsia="Calibri" w:hAnsi="Arial" w:cs="B Lotus"/>
              </w:rPr>
            </w:pPr>
          </w:p>
        </w:tc>
        <w:tc>
          <w:tcPr>
            <w:tcW w:w="1723" w:type="dxa"/>
            <w:tcBorders>
              <w:top w:val="nil"/>
              <w:bottom w:val="nil"/>
            </w:tcBorders>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p>
        </w:tc>
        <w:tc>
          <w:tcPr>
            <w:tcW w:w="0" w:type="auto"/>
            <w:tcBorders>
              <w:top w:val="nil"/>
              <w:bottom w:val="nil"/>
            </w:tcBorders>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اضطراب بیماری</w:t>
            </w:r>
          </w:p>
        </w:tc>
        <w:tc>
          <w:tcPr>
            <w:tcW w:w="0" w:type="auto"/>
            <w:tcBorders>
              <w:top w:val="nil"/>
              <w:bottom w:val="nil"/>
            </w:tcBorders>
            <w:noWrap/>
            <w:hideMark/>
          </w:tcPr>
          <w:p w:rsidR="009E0D0C" w:rsidRPr="009E0D0C" w:rsidRDefault="009E0D0C" w:rsidP="009E0D0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Pr>
              <w:t>-</w:t>
            </w:r>
            <w:r w:rsidRPr="009E0D0C">
              <w:rPr>
                <w:rFonts w:ascii="Times New Roman" w:eastAsia="Calibri" w:hAnsi="Times New Roman" w:cs="B Lotus" w:hint="cs"/>
                <w:sz w:val="20"/>
                <w:rtl/>
              </w:rPr>
              <w:t>6/2</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08/1</w:t>
            </w:r>
          </w:p>
        </w:tc>
        <w:tc>
          <w:tcPr>
            <w:tcW w:w="0" w:type="auto"/>
            <w:tcBorders>
              <w:top w:val="nil"/>
              <w:bottom w:val="nil"/>
            </w:tcBorders>
            <w:noWrap/>
            <w:hideMark/>
          </w:tcPr>
          <w:p w:rsidR="009E0D0C" w:rsidRPr="009E0D0C" w:rsidRDefault="009E0D0C" w:rsidP="009E0D0C">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054/0</w:t>
            </w:r>
          </w:p>
        </w:tc>
      </w:tr>
      <w:tr w:rsidR="009E0D0C" w:rsidRPr="009E0D0C" w:rsidTr="009E0D0C">
        <w:trPr>
          <w:trHeight w:val="39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8" w:space="0" w:color="000000"/>
              <w:right w:val="nil"/>
            </w:tcBorders>
            <w:vAlign w:val="center"/>
            <w:hideMark/>
          </w:tcPr>
          <w:p w:rsidR="009E0D0C" w:rsidRPr="009E0D0C" w:rsidRDefault="009E0D0C" w:rsidP="009E0D0C">
            <w:pPr>
              <w:rPr>
                <w:rFonts w:ascii="Arial" w:eastAsia="Calibri" w:hAnsi="Arial" w:cs="B Lotus"/>
              </w:rPr>
            </w:pPr>
          </w:p>
        </w:tc>
        <w:tc>
          <w:tcPr>
            <w:tcW w:w="1723" w:type="dxa"/>
            <w:tcBorders>
              <w:top w:val="nil"/>
              <w:left w:val="nil"/>
              <w:bottom w:val="single" w:sz="8" w:space="0" w:color="000000"/>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 xml:space="preserve">اضطراب فراگیر </w:t>
            </w:r>
          </w:p>
        </w:tc>
        <w:tc>
          <w:tcPr>
            <w:tcW w:w="0" w:type="auto"/>
            <w:tcBorders>
              <w:top w:val="nil"/>
              <w:left w:val="nil"/>
              <w:bottom w:val="single" w:sz="8" w:space="0" w:color="000000"/>
              <w:right w:val="nil"/>
            </w:tcBorders>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Lotus"/>
                <w:sz w:val="20"/>
              </w:rPr>
            </w:pPr>
            <w:r w:rsidRPr="009E0D0C">
              <w:rPr>
                <w:rFonts w:ascii="Arial" w:eastAsia="Calibri" w:hAnsi="Arial" w:cs="B Lotus" w:hint="cs"/>
                <w:sz w:val="20"/>
                <w:rtl/>
              </w:rPr>
              <w:t>اضطراب بیماری</w:t>
            </w:r>
          </w:p>
        </w:tc>
        <w:tc>
          <w:tcPr>
            <w:tcW w:w="0" w:type="auto"/>
            <w:tcBorders>
              <w:top w:val="nil"/>
              <w:left w:val="nil"/>
              <w:bottom w:val="single" w:sz="8" w:space="0" w:color="000000"/>
              <w:right w:val="nil"/>
            </w:tcBorders>
            <w:noWrap/>
            <w:hideMark/>
          </w:tcPr>
          <w:p w:rsidR="009E0D0C" w:rsidRPr="009E0D0C" w:rsidRDefault="009E0D0C" w:rsidP="009E0D0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rPr>
            </w:pPr>
            <w:r w:rsidRPr="009E0D0C">
              <w:rPr>
                <w:rFonts w:ascii="Times New Roman" w:eastAsia="Calibri" w:hAnsi="Times New Roman" w:cs="B Nazanin"/>
                <w:sz w:val="20"/>
              </w:rPr>
              <w:t>-</w:t>
            </w:r>
            <w:r w:rsidRPr="009E0D0C">
              <w:rPr>
                <w:rFonts w:ascii="Times New Roman" w:eastAsia="Calibri" w:hAnsi="Times New Roman" w:cs="B Lotus" w:hint="cs"/>
                <w:sz w:val="20"/>
                <w:rtl/>
              </w:rPr>
              <w:t>867/2</w:t>
            </w:r>
            <w:r w:rsidRPr="009E0D0C">
              <w:rPr>
                <w:rFonts w:ascii="Times New Roman" w:eastAsia="Calibri" w:hAnsi="Times New Roman" w:cs="B Nazanin"/>
                <w:sz w:val="20"/>
              </w:rPr>
              <w:t>*</w:t>
            </w:r>
          </w:p>
        </w:tc>
        <w:tc>
          <w:tcPr>
            <w:tcW w:w="0" w:type="auto"/>
            <w:tcBorders>
              <w:top w:val="nil"/>
              <w:left w:val="nil"/>
              <w:bottom w:val="single" w:sz="8" w:space="0" w:color="000000"/>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08/1</w:t>
            </w:r>
          </w:p>
        </w:tc>
        <w:tc>
          <w:tcPr>
            <w:tcW w:w="0" w:type="auto"/>
            <w:tcBorders>
              <w:top w:val="nil"/>
              <w:left w:val="nil"/>
              <w:bottom w:val="single" w:sz="8" w:space="0" w:color="000000"/>
              <w:right w:val="nil"/>
            </w:tcBorders>
            <w:noWrap/>
            <w:hideMark/>
          </w:tcPr>
          <w:p w:rsidR="009E0D0C" w:rsidRPr="009E0D0C" w:rsidRDefault="009E0D0C" w:rsidP="009E0D0C">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Lotus"/>
                <w:sz w:val="20"/>
              </w:rPr>
            </w:pPr>
            <w:r w:rsidRPr="009E0D0C">
              <w:rPr>
                <w:rFonts w:ascii="Times New Roman" w:eastAsia="Calibri" w:hAnsi="Times New Roman" w:cs="B Lotus" w:hint="cs"/>
                <w:sz w:val="20"/>
                <w:rtl/>
              </w:rPr>
              <w:t>028/0</w:t>
            </w:r>
          </w:p>
        </w:tc>
      </w:tr>
    </w:tbl>
    <w:p w:rsidR="009E0D0C" w:rsidRPr="009E0D0C" w:rsidRDefault="009E0D0C" w:rsidP="009E0D0C">
      <w:pPr>
        <w:bidi/>
        <w:spacing w:line="360" w:lineRule="auto"/>
        <w:ind w:left="-1140" w:right="-1117"/>
        <w:jc w:val="both"/>
        <w:rPr>
          <w:rFonts w:ascii="Calibri" w:eastAsia="Calibri" w:hAnsi="Calibri" w:cs="B Nazanin"/>
          <w:color w:val="000000"/>
          <w:sz w:val="28"/>
          <w:szCs w:val="28"/>
          <w:rtl/>
          <w:lang w:bidi="fa-IR"/>
        </w:rPr>
      </w:pPr>
    </w:p>
    <w:p w:rsidR="009E0D0C" w:rsidRPr="008A0CD8" w:rsidRDefault="009E0D0C" w:rsidP="009E0D0C">
      <w:pPr>
        <w:bidi/>
        <w:spacing w:line="360" w:lineRule="auto"/>
        <w:ind w:left="-1140" w:right="-1117"/>
        <w:jc w:val="both"/>
        <w:rPr>
          <w:rFonts w:ascii="Calibri" w:eastAsia="Calibri" w:hAnsi="Calibri" w:cs="B Nazanin"/>
          <w:color w:val="000000"/>
          <w:sz w:val="28"/>
          <w:szCs w:val="28"/>
          <w:rtl/>
          <w:lang w:bidi="fa-IR"/>
        </w:rPr>
      </w:pPr>
      <w:r w:rsidRPr="008A0CD8">
        <w:rPr>
          <w:rFonts w:ascii="Calibri" w:eastAsia="Calibri" w:hAnsi="Calibri" w:cs="B Nazanin" w:hint="cs"/>
          <w:color w:val="000000"/>
          <w:sz w:val="28"/>
          <w:szCs w:val="28"/>
          <w:rtl/>
          <w:lang w:bidi="fa-IR"/>
        </w:rPr>
        <w:t>نتایج جدول 6 نشان می‌</w:t>
      </w:r>
      <w:r w:rsidRPr="008A0CD8">
        <w:rPr>
          <w:rFonts w:ascii="Calibri" w:eastAsia="Calibri" w:hAnsi="Calibri" w:cs="B Nazanin" w:hint="cs"/>
          <w:color w:val="000000"/>
          <w:sz w:val="28"/>
          <w:szCs w:val="28"/>
          <w:cs/>
          <w:lang w:bidi="fa-IR"/>
        </w:rPr>
        <w:t>‎</w:t>
      </w:r>
      <w:r w:rsidRPr="008A0CD8">
        <w:rPr>
          <w:rFonts w:ascii="Calibri" w:eastAsia="Calibri" w:hAnsi="Calibri" w:cs="B Nazanin" w:hint="cs"/>
          <w:color w:val="000000"/>
          <w:sz w:val="28"/>
          <w:szCs w:val="28"/>
          <w:rtl/>
          <w:lang w:bidi="fa-IR"/>
        </w:rPr>
        <w:t>دهد میانگین نمرات طرحواره نقص/شرم در گروه اضطراب فراگیر با گروه وحشتزدگی و اضطراب بیماری تفاوت معنادار دارد. افراد دارای علائم اضطراب فراگیر (</w:t>
      </w:r>
      <w:r w:rsidRPr="008A0CD8">
        <w:rPr>
          <w:rFonts w:ascii="Calibri" w:eastAsia="Calibri" w:hAnsi="Calibri" w:cs="B Nazanin"/>
          <w:color w:val="000000"/>
          <w:sz w:val="28"/>
          <w:szCs w:val="28"/>
          <w:lang w:bidi="fa-IR"/>
        </w:rPr>
        <w:t>GAD</w:t>
      </w:r>
      <w:r w:rsidRPr="008A0CD8">
        <w:rPr>
          <w:rFonts w:ascii="Calibri" w:eastAsia="Calibri" w:hAnsi="Calibri" w:cs="B Nazanin" w:hint="cs"/>
          <w:color w:val="000000"/>
          <w:sz w:val="28"/>
          <w:szCs w:val="28"/>
          <w:rtl/>
          <w:lang w:bidi="fa-IR"/>
        </w:rPr>
        <w:t>) طرحواره نقص/شرم بالاتری نسبت به دو گروه دیگر دارند.</w:t>
      </w:r>
      <w:r w:rsidRPr="008A0CD8">
        <w:rPr>
          <w:rFonts w:ascii="Calibri" w:eastAsia="Calibri" w:hAnsi="Calibri" w:cs="B Nazanin" w:hint="cs"/>
          <w:noProof/>
          <w:color w:val="000000"/>
          <w:sz w:val="28"/>
          <w:szCs w:val="28"/>
          <w:rtl/>
          <w:lang w:bidi="fa-IR"/>
        </w:rPr>
        <w:t xml:space="preserve"> </w:t>
      </w:r>
      <w:r w:rsidRPr="008A0CD8">
        <w:rPr>
          <w:rFonts w:ascii="Calibri" w:eastAsia="Calibri" w:hAnsi="Calibri" w:cs="B Nazanin" w:hint="cs"/>
          <w:color w:val="000000"/>
          <w:sz w:val="28"/>
          <w:szCs w:val="28"/>
          <w:rtl/>
          <w:lang w:bidi="fa-IR"/>
        </w:rPr>
        <w:t xml:space="preserve">میانگین نمرات طرحواره وابستگی/بی‌کفایتی در گروه وحشتزدگی با گروه اضطراب فراگیر تفاوت معنادار دارد. همچنین میانگین نمرات طرحواره وابستگی/بی‌کفایتی در گروه گروه اضطراب فراگیر با گروه اضطراب بیماری تفاوت معنادار دارد. افراد دارای علایم وحشتزدگی طرحواره وابستگی/بی‌کفایتی بالاتری نسبت به گروه اضطراب فراگیر دارند. طرحواره وابستگی/بی‌کفایتی در افراد دارای اضطراب بیماری بالاتر از گروه اضطراب فراگیر </w:t>
      </w:r>
      <w:r w:rsidRPr="008A0CD8">
        <w:rPr>
          <w:rFonts w:ascii="Calibri" w:eastAsia="Calibri" w:hAnsi="Calibri" w:cs="B Nazanin" w:hint="cs"/>
          <w:color w:val="000000"/>
          <w:sz w:val="28"/>
          <w:szCs w:val="28"/>
          <w:rtl/>
          <w:lang w:bidi="fa-IR"/>
        </w:rPr>
        <w:lastRenderedPageBreak/>
        <w:t>است. اما دو گروه اضطراب بیماری و وحشتزدگی تفاوت معنادار با هم ندارند. در طرحواره آسیب‌پذیری نسبت به ضرر یا بیماری نیز دو گروه دارای علایم وحشتزدگی و اضطراب بیماری میانگین بالاتر و معناداری نسبت به گروه اضطراب فراگیر دارند.</w:t>
      </w:r>
      <w:r w:rsidRPr="008A0CD8">
        <w:rPr>
          <w:rFonts w:ascii="Calibri" w:eastAsia="Calibri" w:hAnsi="Calibri" w:cs="B Nazanin" w:hint="cs"/>
          <w:noProof/>
          <w:color w:val="000000"/>
          <w:sz w:val="28"/>
          <w:szCs w:val="28"/>
          <w:rtl/>
          <w:lang w:bidi="fa-IR"/>
        </w:rPr>
        <w:t xml:space="preserve"> </w:t>
      </w:r>
      <w:r w:rsidRPr="008A0CD8">
        <w:rPr>
          <w:rFonts w:ascii="Calibri" w:eastAsia="Calibri" w:hAnsi="Calibri" w:cs="B Nazanin" w:hint="cs"/>
          <w:color w:val="000000"/>
          <w:sz w:val="28"/>
          <w:szCs w:val="28"/>
          <w:rtl/>
          <w:lang w:bidi="fa-IR"/>
        </w:rPr>
        <w:t>میانگین نمرات طرحواره استحقاق/بزرگ‌منشی در گروه اضطراب بیماری با گروه اضطراب فراگیر تفاوت معنادار دارد. افراد دارای علائم اضطراب بیماری طرحواره استحقاق/بزرگ‌منشی بالاتری نسبت به گروه اضطراب فراگیر  دارند.</w:t>
      </w:r>
    </w:p>
    <w:p w:rsidR="009E0D0C" w:rsidRPr="008A0CD8" w:rsidRDefault="009E0D0C" w:rsidP="009E0D0C">
      <w:pPr>
        <w:bidi/>
        <w:spacing w:line="360" w:lineRule="auto"/>
        <w:ind w:left="-1140" w:right="-1117"/>
        <w:jc w:val="both"/>
        <w:rPr>
          <w:rFonts w:ascii="Calibri" w:eastAsia="Calibri" w:hAnsi="Calibri" w:cs="B Nazanin"/>
          <w:color w:val="000000"/>
          <w:sz w:val="28"/>
          <w:szCs w:val="28"/>
          <w:rtl/>
        </w:rPr>
      </w:pPr>
      <w:r w:rsidRPr="007D7625">
        <w:rPr>
          <w:rFonts w:ascii="Times New Roman" w:eastAsia="Calibri" w:hAnsi="Times New Roman" w:cs="B Nazanin" w:hint="cs"/>
          <w:b/>
          <w:bCs/>
          <w:color w:val="000000"/>
          <w:sz w:val="28"/>
          <w:szCs w:val="28"/>
          <w:rtl/>
          <w:lang w:bidi="fa-IR"/>
        </w:rPr>
        <w:t>بحث و نتیجه گیری:</w:t>
      </w:r>
    </w:p>
    <w:p w:rsidR="009E0D0C" w:rsidRPr="008A0CD8" w:rsidRDefault="009E0D0C" w:rsidP="009E0D0C">
      <w:pPr>
        <w:bidi/>
        <w:spacing w:line="360" w:lineRule="auto"/>
        <w:ind w:left="-1140" w:right="-1117"/>
        <w:jc w:val="both"/>
        <w:rPr>
          <w:rFonts w:ascii="Calibri" w:eastAsia="Calibri" w:hAnsi="Calibri" w:cs="B Nazanin"/>
          <w:color w:val="000000"/>
          <w:sz w:val="28"/>
          <w:szCs w:val="28"/>
          <w:rtl/>
        </w:rPr>
      </w:pPr>
      <w:r w:rsidRPr="008A0CD8">
        <w:rPr>
          <w:rFonts w:ascii="Times New Roman" w:eastAsia="Calibri" w:hAnsi="Times New Roman" w:cs="B Nazanin" w:hint="cs"/>
          <w:color w:val="000000"/>
          <w:sz w:val="28"/>
          <w:szCs w:val="28"/>
          <w:rtl/>
          <w:lang w:bidi="fa-IR"/>
        </w:rPr>
        <w:t xml:space="preserve">در مطالعه حاضر، تفاوت‌های معناداری در طرحواره‌های ناسازگار اولیه بین افراد مبتلا به علائم وحشت‌زدگی، اضطراب فراگیر و اضطراب بیماری مشاهده شد. این تفاوت‌ها در برخی حوزه‌ها و طرحواره‌ها از جمله بریدگی و طرد، خودگردانی و عملکرد مختل، محدودیت‌های مختل و دیگرجهت‌مندی متمرکز بود. </w:t>
      </w:r>
    </w:p>
    <w:p w:rsidR="009E0D0C" w:rsidRPr="008A0CD8" w:rsidRDefault="009E0D0C" w:rsidP="009E0D0C">
      <w:pPr>
        <w:bidi/>
        <w:spacing w:after="248" w:line="360" w:lineRule="auto"/>
        <w:ind w:left="-1140" w:right="-1117"/>
        <w:jc w:val="both"/>
        <w:rPr>
          <w:rFonts w:ascii="Times New Roman" w:eastAsia="Calibri" w:hAnsi="Times New Roman" w:cs="B Nazanin"/>
          <w:color w:val="000000"/>
          <w:sz w:val="28"/>
          <w:szCs w:val="28"/>
          <w:lang w:bidi="fa-IR"/>
        </w:rPr>
      </w:pPr>
      <w:r w:rsidRPr="008A0CD8">
        <w:rPr>
          <w:rFonts w:ascii="Times New Roman" w:eastAsia="Calibri" w:hAnsi="Times New Roman" w:cs="B Nazanin" w:hint="cs"/>
          <w:color w:val="000000"/>
          <w:sz w:val="28"/>
          <w:szCs w:val="28"/>
          <w:rtl/>
          <w:lang w:bidi="fa-IR"/>
        </w:rPr>
        <w:t>نتایج حاکی از این است که در گروه مبتلا به اضطراب فراگیر، طرحواره‌های محرومیت هیجانی و نقص/شرم بیشتر از سایر گروه‌ها به چشم می‌خورد، که نشان‌دهنده احساسات بیشتر محرومیت و نقص در این گروه نسبت به دیگران است. در حوزه خودگردانی و عملکرد مختل، گروه‌های وحشت‌زدگی و اضطراب بیماری نمرات بالاتری نسبت به گروه اضطراب فراگیر داشتند که نشان می‌دهد این افراد در مواجهه با مسائل مربوط به خودگردانی و عملکرد، مشکلات بیشتری دارند. علاوه بر این، افراد مبتلا به اضطراب بیماری در مقایسه با دیگر گروه‌ها نمرات بالاتری در طرحواره استحقاق/بزرگ‌منشی داشتند، که نشان‌دهنده احساس شایستگی بیشتر در دریافت توجه و مراقبت است. در مورد دیگرجهت‌مندی، هیچ تفاوت معناداری میان گروه‌ها مشاهده نشد که این می‌تواند به معنای تأثیر مشابه عوامل بر جهت‌گیری افراد در این اختلالات باشد. همچنین، در تمامی گروه‌ها، بازداری هیجانی و واکنش‌های گوش ‌به ‌زنگی به‌طور مشابه عمل می‌کنند.</w:t>
      </w:r>
    </w:p>
    <w:p w:rsidR="009E0D0C" w:rsidRPr="008A0CD8" w:rsidRDefault="009E0D0C" w:rsidP="009E0D0C">
      <w:pPr>
        <w:bidi/>
        <w:spacing w:after="248" w:line="360" w:lineRule="auto"/>
        <w:ind w:left="-1140" w:right="-1117"/>
        <w:jc w:val="both"/>
        <w:rPr>
          <w:rFonts w:ascii="Times New Roman" w:eastAsia="Calibri" w:hAnsi="Times New Roman" w:cs="B Nazanin"/>
          <w:color w:val="000000"/>
          <w:sz w:val="28"/>
          <w:szCs w:val="28"/>
          <w:rtl/>
          <w:lang w:bidi="fa-IR"/>
        </w:rPr>
      </w:pPr>
      <w:r w:rsidRPr="008A0CD8">
        <w:rPr>
          <w:rFonts w:ascii="Times New Roman" w:eastAsia="Calibri" w:hAnsi="Times New Roman" w:cs="B Nazanin" w:hint="cs"/>
          <w:color w:val="000000"/>
          <w:sz w:val="28"/>
          <w:szCs w:val="28"/>
          <w:rtl/>
          <w:lang w:bidi="fa-IR"/>
        </w:rPr>
        <w:t xml:space="preserve">این مطالعه همچنین به بررسی تفاوت‌ها و شباهت‌های موجود در طرحواره‌های ناسازگار اولیه میان گروه‌های مختلف مبتلا به اختلالات اضطرابی پرداخته است. در گروه اضطراب فراگیر، طرحواره‌هایی مانند نقص/شرم و محرومیت هیجانی برجسته‌تر از سایر گروه‌ها بودند، که نشان می‌دهد این افراد تمایل به تجربه احساسات منفی و خودانتقادی بیشتری دارند. در گروه وحشت‌زدگی، طرحواره‌های وابستگی/بی‌کفایتی و آسیب‌پذیری نسبت به ضرر یا بیماری بیشتر مشهود بودند، که ممکن است موجب احساس ضعف در مواجهه با </w:t>
      </w:r>
      <w:r w:rsidRPr="008A0CD8">
        <w:rPr>
          <w:rFonts w:ascii="Times New Roman" w:eastAsia="Calibri" w:hAnsi="Times New Roman" w:cs="B Nazanin" w:hint="cs"/>
          <w:color w:val="000000"/>
          <w:sz w:val="28"/>
          <w:szCs w:val="28"/>
          <w:rtl/>
          <w:lang w:bidi="fa-IR"/>
        </w:rPr>
        <w:lastRenderedPageBreak/>
        <w:t>چالش‌ها و افزایش حملات وحشت‌زدگی شود. در گروه اضطراب بیماری، طرحواره‌هایی مانند استحقاق/بزرگ‌منشی و وابستگی/بی‌کفایتی برجسته‌تر بودند، که نشان می‌دهد این افراد ممکن است احساس کنند که شایستگی بیشتری برای دریافت مراقبت دارند.</w:t>
      </w:r>
    </w:p>
    <w:p w:rsidR="009E0D0C" w:rsidRPr="008A0CD8" w:rsidRDefault="009E0D0C" w:rsidP="00C47038">
      <w:pPr>
        <w:bidi/>
        <w:spacing w:after="248" w:line="360" w:lineRule="auto"/>
        <w:ind w:left="-1140" w:right="-1117"/>
        <w:jc w:val="both"/>
        <w:rPr>
          <w:rFonts w:ascii="Times New Roman" w:eastAsia="Calibri" w:hAnsi="Times New Roman" w:cs="B Nazanin"/>
          <w:color w:val="000000"/>
          <w:sz w:val="28"/>
          <w:szCs w:val="28"/>
          <w:lang w:bidi="fa-IR"/>
        </w:rPr>
      </w:pPr>
      <w:r w:rsidRPr="008A0CD8">
        <w:rPr>
          <w:rFonts w:ascii="Times New Roman" w:eastAsia="Calibri" w:hAnsi="Times New Roman" w:cs="B Nazanin" w:hint="cs"/>
          <w:color w:val="000000"/>
          <w:sz w:val="28"/>
          <w:szCs w:val="28"/>
          <w:rtl/>
          <w:lang w:bidi="fa-IR"/>
        </w:rPr>
        <w:t>اشتراک‌ها بین این گروه‌ها نیز به شباهت‌هایی در طرحواره‌های ناسازگار اولیه اشاره دارند، به‌ویژه در طرحواره‌های محرومیت هیجانی و طرد شدن/بی‌ثباتی که در تمامی گروه‌ها مشاهده شدند. این شباهت‌ها نشان‌دهنده نگرانی مشترک افراد مبتلا به اختلالات اضطرابی نسبت به طرد شدن و فقدان حمایت عاطفی است. همچنین، در حوزه‌های بازداری هیجانی و معیارهای سرسختانه، تمامی گروه‌ها حساسیت مشابهی به فشارهای خود و دیگران نشان دادند. نتایج پژوهش حاضر با نتایج پژوهش‌های هدلی و همکاران</w:t>
      </w:r>
      <w:r w:rsidRPr="008A0CD8">
        <w:rPr>
          <w:rFonts w:ascii="Times New Roman" w:eastAsia="Calibri" w:hAnsi="Times New Roman" w:cs="B Nazanin"/>
          <w:color w:val="000000"/>
          <w:sz w:val="28"/>
          <w:szCs w:val="28"/>
          <w:vertAlign w:val="superscript"/>
          <w:rtl/>
          <w:lang w:bidi="fa-IR"/>
        </w:rPr>
        <w:footnoteReference w:id="3"/>
      </w:r>
      <w:r w:rsidRPr="008A0CD8">
        <w:rPr>
          <w:rFonts w:ascii="Times New Roman" w:eastAsia="Calibri" w:hAnsi="Times New Roman" w:cs="B Nazanin" w:hint="cs"/>
          <w:color w:val="000000"/>
          <w:sz w:val="28"/>
          <w:szCs w:val="28"/>
          <w:rtl/>
          <w:lang w:bidi="fa-IR"/>
        </w:rPr>
        <w:t xml:space="preserve"> (</w:t>
      </w:r>
      <w:r w:rsidR="008A0CD8">
        <w:rPr>
          <w:rFonts w:ascii="Times New Roman" w:eastAsia="Calibri" w:hAnsi="Times New Roman" w:cs="B Nazanin" w:hint="cs"/>
          <w:color w:val="000000"/>
          <w:sz w:val="28"/>
          <w:szCs w:val="28"/>
          <w:rtl/>
          <w:lang w:bidi="fa-IR"/>
        </w:rPr>
        <w:t>31</w:t>
      </w:r>
      <w:r w:rsidRPr="008A0CD8">
        <w:rPr>
          <w:rFonts w:ascii="Times New Roman" w:eastAsia="Calibri" w:hAnsi="Times New Roman" w:cs="B Nazanin" w:hint="cs"/>
          <w:color w:val="000000"/>
          <w:sz w:val="28"/>
          <w:szCs w:val="28"/>
          <w:rtl/>
          <w:lang w:bidi="fa-IR"/>
        </w:rPr>
        <w:t>)، دلتره و همکاران</w:t>
      </w:r>
      <w:r w:rsidRPr="008A0CD8">
        <w:rPr>
          <w:rFonts w:ascii="Times New Roman" w:eastAsia="Calibri" w:hAnsi="Times New Roman" w:cs="B Nazanin"/>
          <w:color w:val="000000"/>
          <w:sz w:val="28"/>
          <w:szCs w:val="28"/>
          <w:vertAlign w:val="superscript"/>
          <w:rtl/>
          <w:lang w:bidi="fa-IR"/>
        </w:rPr>
        <w:footnoteReference w:id="4"/>
      </w:r>
      <w:r w:rsidRPr="008A0CD8">
        <w:rPr>
          <w:rFonts w:ascii="Times New Roman" w:eastAsia="Calibri" w:hAnsi="Times New Roman" w:cs="B Nazanin" w:hint="cs"/>
          <w:color w:val="000000"/>
          <w:sz w:val="28"/>
          <w:szCs w:val="28"/>
          <w:rtl/>
          <w:lang w:bidi="fa-IR"/>
        </w:rPr>
        <w:t xml:space="preserve"> (</w:t>
      </w:r>
      <w:r w:rsidR="008A0CD8">
        <w:rPr>
          <w:rFonts w:ascii="Times New Roman" w:eastAsia="Calibri" w:hAnsi="Times New Roman" w:cs="B Nazanin" w:hint="cs"/>
          <w:color w:val="000000"/>
          <w:sz w:val="28"/>
          <w:szCs w:val="28"/>
          <w:rtl/>
          <w:lang w:bidi="fa-IR"/>
        </w:rPr>
        <w:t>32</w:t>
      </w:r>
      <w:r w:rsidRPr="008A0CD8">
        <w:rPr>
          <w:rFonts w:ascii="Times New Roman" w:eastAsia="Calibri" w:hAnsi="Times New Roman" w:cs="B Nazanin" w:hint="cs"/>
          <w:color w:val="000000"/>
          <w:sz w:val="28"/>
          <w:szCs w:val="28"/>
          <w:rtl/>
          <w:lang w:bidi="fa-IR"/>
        </w:rPr>
        <w:t>)، پینتو- وو و همکاران</w:t>
      </w:r>
      <w:r w:rsidRPr="008A0CD8">
        <w:rPr>
          <w:rFonts w:ascii="Times New Roman" w:eastAsia="Calibri" w:hAnsi="Times New Roman" w:cs="B Nazanin"/>
          <w:color w:val="000000"/>
          <w:sz w:val="28"/>
          <w:szCs w:val="28"/>
          <w:vertAlign w:val="superscript"/>
          <w:rtl/>
          <w:lang w:bidi="fa-IR"/>
        </w:rPr>
        <w:footnoteReference w:id="5"/>
      </w:r>
      <w:r w:rsidRPr="008A0CD8">
        <w:rPr>
          <w:rFonts w:ascii="Times New Roman" w:eastAsia="Calibri" w:hAnsi="Times New Roman" w:cs="B Nazanin" w:hint="cs"/>
          <w:color w:val="000000"/>
          <w:sz w:val="28"/>
          <w:szCs w:val="28"/>
          <w:rtl/>
          <w:lang w:bidi="fa-IR"/>
        </w:rPr>
        <w:t xml:space="preserve"> (</w:t>
      </w:r>
      <w:r w:rsidR="007C1F54">
        <w:rPr>
          <w:rFonts w:ascii="Times New Roman" w:eastAsia="Calibri" w:hAnsi="Times New Roman" w:cs="B Nazanin"/>
          <w:color w:val="000000"/>
          <w:sz w:val="28"/>
          <w:szCs w:val="28"/>
          <w:lang w:bidi="fa-IR"/>
        </w:rPr>
        <w:t>33</w:t>
      </w:r>
      <w:r w:rsidRPr="008A0CD8">
        <w:rPr>
          <w:rFonts w:ascii="Times New Roman" w:eastAsia="Calibri" w:hAnsi="Times New Roman" w:cs="B Nazanin" w:hint="cs"/>
          <w:color w:val="000000"/>
          <w:sz w:val="28"/>
          <w:szCs w:val="28"/>
          <w:rtl/>
          <w:lang w:bidi="fa-IR"/>
        </w:rPr>
        <w:t>)، اتالای و همکاران</w:t>
      </w:r>
      <w:r w:rsidRPr="008A0CD8">
        <w:rPr>
          <w:rFonts w:ascii="Times New Roman" w:eastAsia="Calibri" w:hAnsi="Times New Roman" w:cs="B Nazanin"/>
          <w:color w:val="000000"/>
          <w:sz w:val="28"/>
          <w:szCs w:val="28"/>
          <w:vertAlign w:val="superscript"/>
          <w:rtl/>
          <w:lang w:bidi="fa-IR"/>
        </w:rPr>
        <w:footnoteReference w:id="6"/>
      </w:r>
      <w:r w:rsidRPr="008A0CD8">
        <w:rPr>
          <w:rFonts w:ascii="Times New Roman" w:eastAsia="Calibri" w:hAnsi="Times New Roman" w:cs="B Nazanin" w:hint="cs"/>
          <w:color w:val="000000"/>
          <w:sz w:val="28"/>
          <w:szCs w:val="28"/>
          <w:rtl/>
          <w:lang w:bidi="fa-IR"/>
        </w:rPr>
        <w:t xml:space="preserve"> (</w:t>
      </w:r>
      <w:r w:rsidR="007C1F54">
        <w:rPr>
          <w:rFonts w:ascii="Times New Roman" w:eastAsia="Calibri" w:hAnsi="Times New Roman" w:cs="B Nazanin"/>
          <w:color w:val="000000"/>
          <w:sz w:val="28"/>
          <w:szCs w:val="28"/>
          <w:lang w:bidi="fa-IR"/>
        </w:rPr>
        <w:t>34</w:t>
      </w:r>
      <w:r w:rsidRPr="008A0CD8">
        <w:rPr>
          <w:rFonts w:ascii="Times New Roman" w:eastAsia="Calibri" w:hAnsi="Times New Roman" w:cs="B Nazanin" w:hint="cs"/>
          <w:color w:val="000000"/>
          <w:sz w:val="28"/>
          <w:szCs w:val="28"/>
          <w:rtl/>
          <w:lang w:bidi="fa-IR"/>
        </w:rPr>
        <w:t>)، هاوکه و پرونچر</w:t>
      </w:r>
      <w:r w:rsidRPr="008A0CD8">
        <w:rPr>
          <w:rFonts w:ascii="Times New Roman" w:eastAsia="Calibri" w:hAnsi="Times New Roman" w:cs="B Nazanin"/>
          <w:color w:val="000000"/>
          <w:sz w:val="28"/>
          <w:szCs w:val="28"/>
          <w:vertAlign w:val="superscript"/>
          <w:rtl/>
          <w:lang w:bidi="fa-IR"/>
        </w:rPr>
        <w:footnoteReference w:id="7"/>
      </w:r>
      <w:r w:rsidRPr="008A0CD8">
        <w:rPr>
          <w:rFonts w:ascii="Times New Roman" w:eastAsia="Calibri" w:hAnsi="Times New Roman" w:cs="B Nazanin" w:hint="cs"/>
          <w:color w:val="000000"/>
          <w:sz w:val="28"/>
          <w:szCs w:val="28"/>
          <w:rtl/>
          <w:lang w:bidi="fa-IR"/>
        </w:rPr>
        <w:t xml:space="preserve"> (</w:t>
      </w:r>
      <w:r w:rsidR="007C1F54">
        <w:rPr>
          <w:rFonts w:ascii="Times New Roman" w:eastAsia="Calibri" w:hAnsi="Times New Roman" w:cs="B Nazanin"/>
          <w:color w:val="000000"/>
          <w:sz w:val="28"/>
          <w:szCs w:val="28"/>
          <w:lang w:bidi="fa-IR"/>
        </w:rPr>
        <w:t>35</w:t>
      </w:r>
      <w:r w:rsidRPr="008A0CD8">
        <w:rPr>
          <w:rFonts w:ascii="Times New Roman" w:eastAsia="Calibri" w:hAnsi="Times New Roman" w:cs="B Nazanin" w:hint="cs"/>
          <w:color w:val="000000"/>
          <w:sz w:val="28"/>
          <w:szCs w:val="28"/>
          <w:rtl/>
          <w:lang w:bidi="fa-IR"/>
        </w:rPr>
        <w:t>)، مایرت و همکاران</w:t>
      </w:r>
      <w:r w:rsidRPr="008A0CD8">
        <w:rPr>
          <w:rFonts w:ascii="Times New Roman" w:eastAsia="Calibri" w:hAnsi="Times New Roman" w:cs="B Nazanin"/>
          <w:color w:val="000000"/>
          <w:sz w:val="28"/>
          <w:szCs w:val="28"/>
          <w:vertAlign w:val="superscript"/>
          <w:rtl/>
          <w:lang w:bidi="fa-IR"/>
        </w:rPr>
        <w:footnoteReference w:id="8"/>
      </w:r>
      <w:r w:rsidRPr="008A0CD8">
        <w:rPr>
          <w:rFonts w:ascii="Times New Roman" w:eastAsia="Calibri" w:hAnsi="Times New Roman" w:cs="B Nazanin" w:hint="cs"/>
          <w:color w:val="000000"/>
          <w:sz w:val="28"/>
          <w:szCs w:val="28"/>
          <w:rtl/>
          <w:lang w:bidi="fa-IR"/>
        </w:rPr>
        <w:t xml:space="preserve"> (</w:t>
      </w:r>
      <w:r w:rsidR="007C1F54">
        <w:rPr>
          <w:rFonts w:ascii="Times New Roman" w:eastAsia="Calibri" w:hAnsi="Times New Roman" w:cs="B Nazanin"/>
          <w:color w:val="000000"/>
          <w:sz w:val="28"/>
          <w:szCs w:val="28"/>
          <w:lang w:bidi="fa-IR"/>
        </w:rPr>
        <w:t>36</w:t>
      </w:r>
      <w:r w:rsidRPr="008A0CD8">
        <w:rPr>
          <w:rFonts w:ascii="Times New Roman" w:eastAsia="Calibri" w:hAnsi="Times New Roman" w:cs="B Nazanin" w:hint="cs"/>
          <w:color w:val="000000"/>
          <w:sz w:val="28"/>
          <w:szCs w:val="28"/>
          <w:rtl/>
          <w:lang w:bidi="fa-IR"/>
        </w:rPr>
        <w:t>)، شوری و همکاران</w:t>
      </w:r>
      <w:r w:rsidRPr="008A0CD8">
        <w:rPr>
          <w:rFonts w:ascii="Times New Roman" w:eastAsia="Calibri" w:hAnsi="Times New Roman" w:cs="B Nazanin"/>
          <w:color w:val="000000"/>
          <w:sz w:val="28"/>
          <w:szCs w:val="28"/>
          <w:vertAlign w:val="superscript"/>
          <w:rtl/>
          <w:lang w:bidi="fa-IR"/>
        </w:rPr>
        <w:footnoteReference w:id="9"/>
      </w:r>
      <w:r w:rsidRPr="008A0CD8">
        <w:rPr>
          <w:rFonts w:ascii="Times New Roman" w:eastAsia="Calibri" w:hAnsi="Times New Roman" w:cs="B Nazanin" w:hint="cs"/>
          <w:color w:val="000000"/>
          <w:sz w:val="28"/>
          <w:szCs w:val="28"/>
          <w:rtl/>
          <w:lang w:bidi="fa-IR"/>
        </w:rPr>
        <w:t xml:space="preserve"> (</w:t>
      </w:r>
      <w:r w:rsidR="000165F1">
        <w:rPr>
          <w:rFonts w:ascii="Times New Roman" w:eastAsia="Calibri" w:hAnsi="Times New Roman" w:cs="B Nazanin" w:hint="cs"/>
          <w:color w:val="000000"/>
          <w:sz w:val="28"/>
          <w:szCs w:val="28"/>
          <w:rtl/>
          <w:lang w:bidi="fa-IR"/>
        </w:rPr>
        <w:t>37</w:t>
      </w:r>
      <w:r w:rsidRPr="008A0CD8">
        <w:rPr>
          <w:rFonts w:ascii="Times New Roman" w:eastAsia="Calibri" w:hAnsi="Times New Roman" w:cs="B Nazanin" w:hint="cs"/>
          <w:color w:val="000000"/>
          <w:sz w:val="28"/>
          <w:szCs w:val="28"/>
          <w:rtl/>
          <w:lang w:bidi="fa-IR"/>
        </w:rPr>
        <w:t>)، کواک و لی</w:t>
      </w:r>
      <w:r w:rsidRPr="008A0CD8">
        <w:rPr>
          <w:rFonts w:ascii="Times New Roman" w:eastAsia="Calibri" w:hAnsi="Times New Roman" w:cs="B Nazanin"/>
          <w:color w:val="000000"/>
          <w:sz w:val="28"/>
          <w:szCs w:val="28"/>
          <w:vertAlign w:val="superscript"/>
          <w:rtl/>
          <w:lang w:bidi="fa-IR"/>
        </w:rPr>
        <w:footnoteReference w:id="10"/>
      </w:r>
      <w:r w:rsidRPr="008A0CD8">
        <w:rPr>
          <w:rFonts w:ascii="Times New Roman" w:eastAsia="Calibri" w:hAnsi="Times New Roman" w:cs="B Nazanin" w:hint="cs"/>
          <w:color w:val="000000"/>
          <w:sz w:val="28"/>
          <w:szCs w:val="28"/>
          <w:rtl/>
          <w:lang w:bidi="fa-IR"/>
        </w:rPr>
        <w:t xml:space="preserve"> (</w:t>
      </w:r>
      <w:r w:rsidR="000165F1">
        <w:rPr>
          <w:rFonts w:ascii="Times New Roman" w:eastAsia="Calibri" w:hAnsi="Times New Roman" w:cs="B Nazanin" w:hint="cs"/>
          <w:color w:val="000000"/>
          <w:sz w:val="28"/>
          <w:szCs w:val="28"/>
          <w:rtl/>
          <w:lang w:bidi="fa-IR"/>
        </w:rPr>
        <w:t>46</w:t>
      </w:r>
      <w:r w:rsidRPr="008A0CD8">
        <w:rPr>
          <w:rFonts w:ascii="Times New Roman" w:eastAsia="Calibri" w:hAnsi="Times New Roman" w:cs="B Nazanin" w:hint="cs"/>
          <w:color w:val="000000"/>
          <w:sz w:val="28"/>
          <w:szCs w:val="28"/>
          <w:rtl/>
          <w:lang w:bidi="fa-IR"/>
        </w:rPr>
        <w:t>)، مامد و همکاران</w:t>
      </w:r>
      <w:r w:rsidRPr="008A0CD8">
        <w:rPr>
          <w:rFonts w:ascii="Times New Roman" w:eastAsia="Calibri" w:hAnsi="Times New Roman" w:cs="B Nazanin"/>
          <w:color w:val="000000"/>
          <w:sz w:val="28"/>
          <w:szCs w:val="28"/>
          <w:vertAlign w:val="superscript"/>
          <w:rtl/>
          <w:lang w:bidi="fa-IR"/>
        </w:rPr>
        <w:footnoteReference w:id="11"/>
      </w:r>
      <w:r w:rsidRPr="008A0CD8">
        <w:rPr>
          <w:rFonts w:ascii="Times New Roman" w:eastAsia="Calibri" w:hAnsi="Times New Roman" w:cs="B Nazanin" w:hint="cs"/>
          <w:color w:val="000000"/>
          <w:sz w:val="28"/>
          <w:szCs w:val="28"/>
          <w:rtl/>
          <w:lang w:bidi="fa-IR"/>
        </w:rPr>
        <w:t xml:space="preserve"> ( </w:t>
      </w:r>
      <w:r w:rsidR="007C1F54">
        <w:rPr>
          <w:rFonts w:ascii="Times New Roman" w:eastAsia="Calibri" w:hAnsi="Times New Roman" w:cs="B Nazanin" w:hint="cs"/>
          <w:color w:val="000000"/>
          <w:sz w:val="28"/>
          <w:szCs w:val="28"/>
          <w:rtl/>
          <w:lang w:bidi="fa-IR"/>
        </w:rPr>
        <w:t>40</w:t>
      </w:r>
      <w:r w:rsidRPr="008A0CD8">
        <w:rPr>
          <w:rFonts w:ascii="Times New Roman" w:eastAsia="Calibri" w:hAnsi="Times New Roman" w:cs="B Nazanin" w:hint="cs"/>
          <w:color w:val="000000"/>
          <w:sz w:val="28"/>
          <w:szCs w:val="28"/>
          <w:rtl/>
          <w:lang w:bidi="fa-IR"/>
        </w:rPr>
        <w:t>)، قاسمی و الاهی</w:t>
      </w:r>
      <w:r w:rsidRPr="008A0CD8">
        <w:rPr>
          <w:rFonts w:ascii="Times New Roman" w:eastAsia="Calibri" w:hAnsi="Times New Roman" w:cs="B Nazanin"/>
          <w:color w:val="000000"/>
          <w:sz w:val="28"/>
          <w:szCs w:val="28"/>
          <w:vertAlign w:val="superscript"/>
          <w:rtl/>
          <w:lang w:bidi="fa-IR"/>
        </w:rPr>
        <w:footnoteReference w:id="12"/>
      </w:r>
      <w:r w:rsidRPr="008A0CD8">
        <w:rPr>
          <w:rFonts w:ascii="Times New Roman" w:eastAsia="Calibri" w:hAnsi="Times New Roman" w:cs="B Nazanin" w:hint="cs"/>
          <w:color w:val="000000"/>
          <w:sz w:val="28"/>
          <w:szCs w:val="28"/>
          <w:rtl/>
          <w:lang w:bidi="fa-IR"/>
        </w:rPr>
        <w:t xml:space="preserve"> (</w:t>
      </w:r>
      <w:r w:rsidR="007C1F54">
        <w:rPr>
          <w:rFonts w:ascii="Times New Roman" w:eastAsia="Calibri" w:hAnsi="Times New Roman" w:cs="B Nazanin" w:hint="cs"/>
          <w:color w:val="000000"/>
          <w:sz w:val="28"/>
          <w:szCs w:val="28"/>
          <w:rtl/>
          <w:lang w:bidi="fa-IR"/>
        </w:rPr>
        <w:t>41</w:t>
      </w:r>
      <w:r w:rsidRPr="008A0CD8">
        <w:rPr>
          <w:rFonts w:ascii="Times New Roman" w:eastAsia="Calibri" w:hAnsi="Times New Roman" w:cs="B Nazanin" w:hint="cs"/>
          <w:color w:val="000000"/>
          <w:sz w:val="28"/>
          <w:szCs w:val="28"/>
          <w:rtl/>
          <w:lang w:bidi="fa-IR"/>
        </w:rPr>
        <w:t>)، فرخ‌زادیان و همکاران</w:t>
      </w:r>
      <w:r w:rsidRPr="008A0CD8">
        <w:rPr>
          <w:rFonts w:ascii="Times New Roman" w:eastAsia="Calibri" w:hAnsi="Times New Roman" w:cs="B Nazanin"/>
          <w:color w:val="000000"/>
          <w:sz w:val="28"/>
          <w:szCs w:val="28"/>
          <w:vertAlign w:val="superscript"/>
          <w:rtl/>
          <w:lang w:bidi="fa-IR"/>
        </w:rPr>
        <w:footnoteReference w:id="13"/>
      </w:r>
      <w:r w:rsidR="008A0CD8" w:rsidRPr="008A0CD8">
        <w:rPr>
          <w:rFonts w:ascii="Times New Roman" w:eastAsia="Calibri" w:hAnsi="Times New Roman" w:cs="B Nazanin" w:hint="cs"/>
          <w:color w:val="000000"/>
          <w:sz w:val="28"/>
          <w:szCs w:val="28"/>
          <w:rtl/>
          <w:lang w:bidi="fa-IR"/>
        </w:rPr>
        <w:t xml:space="preserve"> (</w:t>
      </w:r>
      <w:r w:rsidR="00027EC5">
        <w:rPr>
          <w:rFonts w:ascii="Times New Roman" w:eastAsia="Calibri" w:hAnsi="Times New Roman" w:cs="B Nazanin" w:hint="cs"/>
          <w:color w:val="000000"/>
          <w:sz w:val="28"/>
          <w:szCs w:val="28"/>
          <w:rtl/>
          <w:lang w:bidi="fa-IR"/>
        </w:rPr>
        <w:t>42</w:t>
      </w:r>
      <w:r w:rsidR="008A0CD8" w:rsidRPr="008A0CD8">
        <w:rPr>
          <w:rFonts w:ascii="Times New Roman" w:eastAsia="Calibri" w:hAnsi="Times New Roman" w:cs="B Nazanin" w:hint="cs"/>
          <w:color w:val="000000"/>
          <w:sz w:val="28"/>
          <w:szCs w:val="28"/>
          <w:rtl/>
          <w:lang w:bidi="fa-IR"/>
        </w:rPr>
        <w:t xml:space="preserve">)،  </w:t>
      </w:r>
      <w:r w:rsidRPr="008A0CD8">
        <w:rPr>
          <w:rFonts w:ascii="Times New Roman" w:eastAsia="Calibri" w:hAnsi="Times New Roman" w:cs="B Nazanin" w:hint="cs"/>
          <w:color w:val="000000"/>
          <w:sz w:val="28"/>
          <w:szCs w:val="28"/>
          <w:rtl/>
          <w:lang w:bidi="fa-IR"/>
        </w:rPr>
        <w:t>نیکل و همکاران</w:t>
      </w:r>
      <w:r w:rsidRPr="008A0CD8">
        <w:rPr>
          <w:rFonts w:ascii="Times New Roman" w:eastAsia="Calibri" w:hAnsi="Times New Roman" w:cs="B Nazanin"/>
          <w:color w:val="000000"/>
          <w:sz w:val="28"/>
          <w:szCs w:val="28"/>
          <w:vertAlign w:val="superscript"/>
          <w:rtl/>
          <w:lang w:bidi="fa-IR"/>
        </w:rPr>
        <w:footnoteReference w:id="14"/>
      </w:r>
      <w:r w:rsidRPr="008A0CD8">
        <w:rPr>
          <w:rFonts w:ascii="Times New Roman" w:eastAsia="Calibri" w:hAnsi="Times New Roman" w:cs="B Nazanin" w:hint="cs"/>
          <w:color w:val="000000"/>
          <w:sz w:val="28"/>
          <w:szCs w:val="28"/>
          <w:rtl/>
          <w:lang w:bidi="fa-IR"/>
        </w:rPr>
        <w:t xml:space="preserve"> (</w:t>
      </w:r>
      <w:r w:rsidR="007C1F54">
        <w:rPr>
          <w:rFonts w:ascii="Times New Roman" w:eastAsia="Calibri" w:hAnsi="Times New Roman" w:cs="B Nazanin" w:hint="cs"/>
          <w:color w:val="000000"/>
          <w:sz w:val="28"/>
          <w:szCs w:val="28"/>
          <w:rtl/>
          <w:lang w:bidi="fa-IR"/>
        </w:rPr>
        <w:t>43</w:t>
      </w:r>
      <w:r w:rsidRPr="008A0CD8">
        <w:rPr>
          <w:rFonts w:ascii="Times New Roman" w:eastAsia="Calibri" w:hAnsi="Times New Roman" w:cs="B Nazanin" w:hint="cs"/>
          <w:color w:val="000000"/>
          <w:sz w:val="28"/>
          <w:szCs w:val="28"/>
          <w:rtl/>
          <w:lang w:bidi="fa-IR"/>
        </w:rPr>
        <w:t>)، ابراهیمی صدر و بخشی‌پور</w:t>
      </w:r>
      <w:r w:rsidRPr="008A0CD8">
        <w:rPr>
          <w:rFonts w:ascii="Times New Roman" w:eastAsia="Calibri" w:hAnsi="Times New Roman" w:cs="B Nazanin"/>
          <w:color w:val="000000"/>
          <w:sz w:val="28"/>
          <w:szCs w:val="28"/>
          <w:vertAlign w:val="superscript"/>
          <w:rtl/>
          <w:lang w:bidi="fa-IR"/>
        </w:rPr>
        <w:footnoteReference w:id="15"/>
      </w:r>
      <w:r w:rsidRPr="008A0CD8">
        <w:rPr>
          <w:rFonts w:ascii="Times New Roman" w:eastAsia="Calibri" w:hAnsi="Times New Roman" w:cs="B Nazanin" w:hint="cs"/>
          <w:color w:val="000000"/>
          <w:sz w:val="28"/>
          <w:szCs w:val="28"/>
          <w:rtl/>
          <w:lang w:bidi="fa-IR"/>
        </w:rPr>
        <w:t xml:space="preserve"> (</w:t>
      </w:r>
      <w:r w:rsidR="007C1F54">
        <w:rPr>
          <w:rFonts w:ascii="Times New Roman" w:eastAsia="Calibri" w:hAnsi="Times New Roman" w:cs="B Nazanin" w:hint="cs"/>
          <w:color w:val="000000"/>
          <w:sz w:val="28"/>
          <w:szCs w:val="28"/>
          <w:rtl/>
          <w:lang w:bidi="fa-IR"/>
        </w:rPr>
        <w:t>44</w:t>
      </w:r>
      <w:r w:rsidRPr="008A0CD8">
        <w:rPr>
          <w:rFonts w:ascii="Times New Roman" w:eastAsia="Calibri" w:hAnsi="Times New Roman" w:cs="B Nazanin" w:hint="cs"/>
          <w:color w:val="000000"/>
          <w:sz w:val="28"/>
          <w:szCs w:val="28"/>
          <w:rtl/>
          <w:lang w:bidi="fa-IR"/>
        </w:rPr>
        <w:t>)،  رنر و همکاران</w:t>
      </w:r>
      <w:r w:rsidRPr="008A0CD8">
        <w:rPr>
          <w:rFonts w:ascii="Times New Roman" w:eastAsia="Calibri" w:hAnsi="Times New Roman" w:cs="B Nazanin"/>
          <w:color w:val="000000"/>
          <w:sz w:val="28"/>
          <w:szCs w:val="28"/>
          <w:vertAlign w:val="superscript"/>
          <w:rtl/>
          <w:lang w:bidi="fa-IR"/>
        </w:rPr>
        <w:footnoteReference w:id="16"/>
      </w:r>
      <w:r w:rsidRPr="008A0CD8">
        <w:rPr>
          <w:rFonts w:ascii="Times New Roman" w:eastAsia="Calibri" w:hAnsi="Times New Roman" w:cs="B Nazanin" w:hint="cs"/>
          <w:color w:val="000000"/>
          <w:sz w:val="28"/>
          <w:szCs w:val="28"/>
          <w:rtl/>
          <w:lang w:bidi="fa-IR"/>
        </w:rPr>
        <w:t xml:space="preserve"> (</w:t>
      </w:r>
      <w:r w:rsidR="007C1F54">
        <w:rPr>
          <w:rFonts w:ascii="Times New Roman" w:eastAsia="Calibri" w:hAnsi="Times New Roman" w:cs="B Nazanin" w:hint="cs"/>
          <w:color w:val="000000"/>
          <w:sz w:val="28"/>
          <w:szCs w:val="28"/>
          <w:rtl/>
          <w:lang w:bidi="fa-IR"/>
        </w:rPr>
        <w:t>45</w:t>
      </w:r>
      <w:r w:rsidRPr="008A0CD8">
        <w:rPr>
          <w:rFonts w:ascii="Times New Roman" w:eastAsia="Calibri" w:hAnsi="Times New Roman" w:cs="B Nazanin" w:hint="cs"/>
          <w:color w:val="000000"/>
          <w:sz w:val="28"/>
          <w:szCs w:val="28"/>
          <w:rtl/>
          <w:lang w:bidi="fa-IR"/>
        </w:rPr>
        <w:t>) همسو بوده است، زیرا تمامی این مطالعات بر ارتباط معنادار طرحواره‌های ناسازگار اولیه با اضطراب و دیگر مشکلات روان‌شناختی در افراد مبتلا به اختلالات اضطرابی تأکید دارند. به‌ویژه، طرحواره‌های نقص/شرم، وابستگی/بی‌کفایتی، و طرد شدن/بی‌ثباتی به‌طور مشترک در اکثر این پژوهش‌ها برجسته بوده و ارتباط آن‌ها با افزایش شدت اضطراب در افراد مبتلا به اختلالات اضطرابی از جمله اضطراب فراگیر، وحشت‌زدگی و اضطراب بیماری تأیید شده است.</w:t>
      </w:r>
    </w:p>
    <w:p w:rsidR="009E0D0C" w:rsidRPr="008A0CD8" w:rsidRDefault="009E0D0C" w:rsidP="00027EC5">
      <w:pPr>
        <w:bidi/>
        <w:spacing w:after="248" w:line="360" w:lineRule="auto"/>
        <w:ind w:left="-1140" w:right="-1117"/>
        <w:jc w:val="both"/>
        <w:rPr>
          <w:rFonts w:ascii="Times New Roman" w:eastAsia="Calibri" w:hAnsi="Times New Roman" w:cs="B Nazanin"/>
          <w:color w:val="000000"/>
          <w:sz w:val="28"/>
          <w:szCs w:val="28"/>
          <w:lang w:bidi="fa-IR"/>
        </w:rPr>
      </w:pPr>
      <w:r w:rsidRPr="008A0CD8">
        <w:rPr>
          <w:rFonts w:ascii="Times New Roman" w:eastAsia="Calibri" w:hAnsi="Times New Roman" w:cs="B Nazanin" w:hint="cs"/>
          <w:color w:val="000000"/>
          <w:sz w:val="28"/>
          <w:szCs w:val="28"/>
          <w:rtl/>
          <w:lang w:bidi="fa-IR"/>
        </w:rPr>
        <w:t xml:space="preserve">با این حال، تفاوت‌هایی نیز در نتایج پژوهش حاضر با نتایج پژوهش‌های مامد و همکاران ( </w:t>
      </w:r>
      <w:r w:rsidR="007C1F54">
        <w:rPr>
          <w:rFonts w:ascii="Times New Roman" w:eastAsia="Calibri" w:hAnsi="Times New Roman" w:cs="B Nazanin" w:hint="cs"/>
          <w:color w:val="000000"/>
          <w:sz w:val="28"/>
          <w:szCs w:val="28"/>
          <w:rtl/>
          <w:lang w:bidi="fa-IR"/>
        </w:rPr>
        <w:t>40</w:t>
      </w:r>
      <w:r w:rsidRPr="008A0CD8">
        <w:rPr>
          <w:rFonts w:ascii="Times New Roman" w:eastAsia="Calibri" w:hAnsi="Times New Roman" w:cs="B Nazanin" w:hint="cs"/>
          <w:color w:val="000000"/>
          <w:sz w:val="28"/>
          <w:szCs w:val="28"/>
          <w:rtl/>
          <w:lang w:bidi="fa-IR"/>
        </w:rPr>
        <w:t>) وجود داشته است، به‌ویژه در زمینه تأثیر متغیرهای میانجی مانند اجتناب تجربی و افکار منفی خودکار در رابطه با اضطراب بیماری، که د</w:t>
      </w:r>
      <w:r w:rsidR="000165F1">
        <w:rPr>
          <w:rFonts w:ascii="Times New Roman" w:eastAsia="Calibri" w:hAnsi="Times New Roman" w:cs="B Nazanin" w:hint="cs"/>
          <w:color w:val="000000"/>
          <w:sz w:val="28"/>
          <w:szCs w:val="28"/>
          <w:rtl/>
          <w:lang w:bidi="fa-IR"/>
        </w:rPr>
        <w:t xml:space="preserve">ر این دو پژوهش به‌طور خاص مورد </w:t>
      </w:r>
      <w:r w:rsidRPr="008A0CD8">
        <w:rPr>
          <w:rFonts w:ascii="Times New Roman" w:eastAsia="Calibri" w:hAnsi="Times New Roman" w:cs="B Nazanin" w:hint="cs"/>
          <w:color w:val="000000"/>
          <w:sz w:val="28"/>
          <w:szCs w:val="28"/>
          <w:rtl/>
          <w:lang w:bidi="fa-IR"/>
        </w:rPr>
        <w:t xml:space="preserve">بررسی </w:t>
      </w:r>
      <w:r w:rsidRPr="008A0CD8">
        <w:rPr>
          <w:rFonts w:ascii="Times New Roman" w:eastAsia="Calibri" w:hAnsi="Times New Roman" w:cs="B Nazanin" w:hint="cs"/>
          <w:color w:val="000000"/>
          <w:sz w:val="28"/>
          <w:szCs w:val="28"/>
          <w:rtl/>
          <w:lang w:bidi="fa-IR"/>
        </w:rPr>
        <w:lastRenderedPageBreak/>
        <w:t>قرار گرفته است. همچنین، پژوهش‌های دلتره و همکاران</w:t>
      </w:r>
      <w:r w:rsidRPr="008A0CD8">
        <w:rPr>
          <w:rFonts w:ascii="Times New Roman" w:eastAsia="Calibri" w:hAnsi="Times New Roman" w:cs="B Nazanin"/>
          <w:color w:val="000000"/>
          <w:sz w:val="28"/>
          <w:szCs w:val="28"/>
          <w:vertAlign w:val="superscript"/>
          <w:rtl/>
          <w:lang w:bidi="fa-IR"/>
        </w:rPr>
        <w:footnoteReference w:id="17"/>
      </w:r>
      <w:r w:rsidRPr="008A0CD8">
        <w:rPr>
          <w:rFonts w:ascii="Times New Roman" w:eastAsia="Calibri" w:hAnsi="Times New Roman" w:cs="B Nazanin" w:hint="cs"/>
          <w:color w:val="000000"/>
          <w:sz w:val="28"/>
          <w:szCs w:val="28"/>
          <w:rtl/>
          <w:lang w:bidi="fa-IR"/>
        </w:rPr>
        <w:t xml:space="preserve"> (</w:t>
      </w:r>
      <w:r w:rsidR="000165F1">
        <w:rPr>
          <w:rFonts w:ascii="Times New Roman" w:eastAsia="Calibri" w:hAnsi="Times New Roman" w:cs="B Nazanin" w:hint="cs"/>
          <w:color w:val="000000"/>
          <w:sz w:val="28"/>
          <w:szCs w:val="28"/>
          <w:rtl/>
          <w:lang w:bidi="fa-IR"/>
        </w:rPr>
        <w:t>17</w:t>
      </w:r>
      <w:r w:rsidRPr="008A0CD8">
        <w:rPr>
          <w:rFonts w:ascii="Times New Roman" w:eastAsia="Calibri" w:hAnsi="Times New Roman" w:cs="B Nazanin" w:hint="cs"/>
          <w:color w:val="000000"/>
          <w:sz w:val="28"/>
          <w:szCs w:val="28"/>
          <w:rtl/>
          <w:lang w:bidi="fa-IR"/>
        </w:rPr>
        <w:t>) به تفاوت‌های جزئی در شدت طرحواره‌ها میان اختلالات اضطرابی مختلف اشاره کرده‌اند، که در این مطالعه به‌طور خاص در گروه‌های مبتلا به اضطراب فراگیر و وحشت‌زدگی بیشتر مشاهده شد.</w:t>
      </w:r>
    </w:p>
    <w:p w:rsidR="009E0D0C" w:rsidRPr="008A0CD8" w:rsidRDefault="009E0D0C" w:rsidP="00027EC5">
      <w:pPr>
        <w:bidi/>
        <w:spacing w:after="248" w:line="360" w:lineRule="auto"/>
        <w:ind w:left="-1140" w:right="-1117"/>
        <w:jc w:val="both"/>
        <w:rPr>
          <w:rFonts w:ascii="Times New Roman" w:eastAsia="Calibri" w:hAnsi="Times New Roman" w:cs="B Nazanin"/>
          <w:color w:val="000000"/>
          <w:sz w:val="28"/>
          <w:szCs w:val="28"/>
          <w:rtl/>
          <w:lang w:bidi="fa-IR"/>
        </w:rPr>
      </w:pPr>
      <w:r w:rsidRPr="008A0CD8">
        <w:rPr>
          <w:rFonts w:ascii="Times New Roman" w:eastAsia="Calibri" w:hAnsi="Times New Roman" w:cs="B Nazanin" w:hint="cs"/>
          <w:color w:val="000000"/>
          <w:sz w:val="28"/>
          <w:szCs w:val="28"/>
          <w:rtl/>
          <w:lang w:bidi="fa-IR"/>
        </w:rPr>
        <w:t xml:space="preserve">بر اساس نظریه طرحواره‌های ناسازگار اولیه، این الگوهای پایدار و گسترده از افکار، احساسات و رفتارهایی که در پاسخ به تجربیات منفی دوران کودکی شکل می‌گیرند، می‌توانند به مشکلات روان‌شناختی منجر شوند. به </w:t>
      </w:r>
      <w:r w:rsidRPr="007D7625">
        <w:rPr>
          <w:rFonts w:ascii="Times New Roman" w:eastAsia="Calibri" w:hAnsi="Times New Roman" w:cs="B Nazanin" w:hint="cs"/>
          <w:color w:val="000000"/>
          <w:sz w:val="28"/>
          <w:szCs w:val="28"/>
          <w:rtl/>
          <w:lang w:bidi="fa-IR"/>
        </w:rPr>
        <w:t>گفته یانگ (</w:t>
      </w:r>
      <w:r w:rsidR="00027EC5">
        <w:rPr>
          <w:rFonts w:ascii="Times New Roman" w:eastAsia="Calibri" w:hAnsi="Times New Roman" w:cs="B Nazanin" w:hint="cs"/>
          <w:color w:val="000000"/>
          <w:sz w:val="28"/>
          <w:szCs w:val="28"/>
          <w:rtl/>
          <w:lang w:bidi="fa-IR"/>
        </w:rPr>
        <w:t>28</w:t>
      </w:r>
      <w:r w:rsidRPr="008A0CD8">
        <w:rPr>
          <w:rFonts w:ascii="Times New Roman" w:eastAsia="Calibri" w:hAnsi="Times New Roman" w:cs="B Nazanin" w:hint="cs"/>
          <w:color w:val="000000"/>
          <w:sz w:val="28"/>
          <w:szCs w:val="28"/>
          <w:rtl/>
          <w:lang w:bidi="fa-IR"/>
        </w:rPr>
        <w:t>)، این طرحواره‌ها در دوران کودکی یا نوجوانی شکل می‌گیرند و در طول زندگی تداوم می‌یابند و به صورت معیوب عمل می‌کنند. تمامی گروه‌ها در مواجهه با موقعیت‌های استرس‌زا و اضطراب‌آور به شیوه‌های مشابهی واکنش نشان می‌دهند، از جمله اجتناب از موقعیت‌های اضطراب‌آور و افزایش نگرانی‌های غیرواقعی. این نتایج می‌تواند به طراحی درمان‌های هدفمند کمک کند، به‌ویژه در زمینه توجه به تفاوت‌های فردی در این گروه‌ها و استفاده از روش‌های درمانی شخصی‌سازی شده برای بهبود علائم اضطرابی.</w:t>
      </w:r>
    </w:p>
    <w:p w:rsidR="009E0D0C" w:rsidRPr="008A0CD8" w:rsidRDefault="009E0D0C" w:rsidP="00B851F3">
      <w:pPr>
        <w:bidi/>
        <w:spacing w:after="248" w:line="360" w:lineRule="auto"/>
        <w:ind w:left="-1140" w:right="-1117"/>
        <w:jc w:val="both"/>
        <w:rPr>
          <w:rFonts w:ascii="Times New Roman" w:eastAsia="Calibri" w:hAnsi="Times New Roman" w:cs="B Nazanin"/>
          <w:color w:val="000000"/>
          <w:sz w:val="28"/>
          <w:szCs w:val="28"/>
        </w:rPr>
      </w:pPr>
      <w:r w:rsidRPr="008A0CD8">
        <w:rPr>
          <w:rFonts w:ascii="Times New Roman" w:eastAsia="Calibri" w:hAnsi="Times New Roman" w:cs="B Nazanin" w:hint="cs"/>
          <w:color w:val="000000"/>
          <w:sz w:val="28"/>
          <w:szCs w:val="28"/>
          <w:rtl/>
          <w:lang w:bidi="fa-IR"/>
        </w:rPr>
        <w:t xml:space="preserve">مطالعات پیشین نشان داده‌اند که طرحواره‌های ناسازگار اولیه نقش مهمی در توسعه و تداوم مشکلات روان‌شناختی، </w:t>
      </w:r>
      <w:r w:rsidR="000165F1">
        <w:rPr>
          <w:rFonts w:ascii="Times New Roman" w:eastAsia="Calibri" w:hAnsi="Times New Roman" w:cs="B Nazanin" w:hint="cs"/>
          <w:color w:val="000000"/>
          <w:sz w:val="28"/>
          <w:szCs w:val="28"/>
          <w:rtl/>
          <w:lang w:bidi="fa-IR"/>
        </w:rPr>
        <w:t>از جمله اضطراب دارند (33</w:t>
      </w:r>
      <w:r w:rsidRPr="008A0CD8">
        <w:rPr>
          <w:rFonts w:ascii="Times New Roman" w:eastAsia="Calibri" w:hAnsi="Times New Roman" w:cs="B Nazanin" w:hint="cs"/>
          <w:color w:val="000000"/>
          <w:sz w:val="28"/>
          <w:szCs w:val="28"/>
          <w:rtl/>
          <w:lang w:bidi="fa-IR"/>
        </w:rPr>
        <w:t xml:space="preserve">؛ </w:t>
      </w:r>
      <w:r w:rsidR="000165F1">
        <w:rPr>
          <w:rFonts w:ascii="Times New Roman" w:eastAsia="Calibri" w:hAnsi="Times New Roman" w:cs="B Nazanin" w:hint="cs"/>
          <w:color w:val="000000"/>
          <w:sz w:val="28"/>
          <w:szCs w:val="28"/>
          <w:rtl/>
          <w:lang w:bidi="fa-IR"/>
        </w:rPr>
        <w:t>37</w:t>
      </w:r>
      <w:r w:rsidR="00B851F3">
        <w:rPr>
          <w:rFonts w:ascii="Times New Roman" w:eastAsia="Calibri" w:hAnsi="Times New Roman" w:cs="B Nazanin" w:hint="cs"/>
          <w:color w:val="000000"/>
          <w:sz w:val="28"/>
          <w:szCs w:val="28"/>
          <w:rtl/>
          <w:lang w:bidi="fa-IR"/>
        </w:rPr>
        <w:t>).</w:t>
      </w:r>
      <w:r w:rsidRPr="008A0CD8">
        <w:rPr>
          <w:rFonts w:ascii="Times New Roman" w:eastAsia="Calibri" w:hAnsi="Times New Roman" w:cs="B Nazanin" w:hint="cs"/>
          <w:color w:val="000000"/>
          <w:sz w:val="28"/>
          <w:szCs w:val="28"/>
          <w:rtl/>
          <w:lang w:bidi="fa-IR"/>
        </w:rPr>
        <w:t xml:space="preserve"> همچنین، شواهد موجود نشان می‌دهند که درمان‌های مبتنی بر اصلاح طرحواره‌های ناسازگار می‌تواند تأثیرات مثبتی بر کاهش علائم اضطرابی داشته باشد (</w:t>
      </w:r>
      <w:r w:rsidR="007C1F54">
        <w:rPr>
          <w:rFonts w:ascii="Times New Roman" w:eastAsia="Calibri" w:hAnsi="Times New Roman" w:cs="B Nazanin" w:hint="cs"/>
          <w:color w:val="000000"/>
          <w:sz w:val="28"/>
          <w:szCs w:val="28"/>
          <w:rtl/>
          <w:lang w:bidi="fa-IR"/>
        </w:rPr>
        <w:t>46</w:t>
      </w:r>
      <w:r w:rsidR="00B851F3">
        <w:rPr>
          <w:rFonts w:ascii="Times New Roman" w:eastAsia="Calibri" w:hAnsi="Times New Roman" w:cs="B Nazanin" w:hint="cs"/>
          <w:color w:val="000000"/>
          <w:sz w:val="28"/>
          <w:szCs w:val="28"/>
          <w:rtl/>
          <w:lang w:bidi="fa-IR"/>
        </w:rPr>
        <w:t>، 45</w:t>
      </w:r>
      <w:r w:rsidRPr="008A0CD8">
        <w:rPr>
          <w:rFonts w:ascii="Times New Roman" w:eastAsia="Calibri" w:hAnsi="Times New Roman" w:cs="B Nazanin" w:hint="cs"/>
          <w:color w:val="000000"/>
          <w:sz w:val="28"/>
          <w:szCs w:val="28"/>
          <w:rtl/>
          <w:lang w:bidi="fa-IR"/>
        </w:rPr>
        <w:t>).</w:t>
      </w:r>
    </w:p>
    <w:p w:rsidR="009E0D0C" w:rsidRPr="008A0CD8" w:rsidRDefault="009E0D0C" w:rsidP="00027EC5">
      <w:pPr>
        <w:bidi/>
        <w:spacing w:after="248" w:line="360" w:lineRule="auto"/>
        <w:ind w:left="-1140" w:right="-1117"/>
        <w:jc w:val="both"/>
        <w:rPr>
          <w:rFonts w:ascii="Times New Roman" w:eastAsia="Calibri" w:hAnsi="Times New Roman" w:cs="B Nazanin"/>
          <w:color w:val="000000"/>
          <w:sz w:val="28"/>
          <w:szCs w:val="28"/>
          <w:lang w:bidi="fa-IR"/>
        </w:rPr>
      </w:pPr>
      <w:r w:rsidRPr="008A0CD8">
        <w:rPr>
          <w:rFonts w:ascii="Times New Roman" w:eastAsia="Calibri" w:hAnsi="Times New Roman" w:cs="B Nazanin" w:hint="cs"/>
          <w:color w:val="000000"/>
          <w:sz w:val="28"/>
          <w:szCs w:val="28"/>
          <w:rtl/>
          <w:lang w:bidi="fa-IR"/>
        </w:rPr>
        <w:t xml:space="preserve">نتایج پژوهش‌های مختلف نشان می‌دهند که طرحواره‌های ناسازگار اولیه به‌ویژه نقص/شرم، وابستگی/بی‌کفایتی، طرد شدن/بی‌ثباتی و آسیب‌پذیری به‌طور معناداری با اضطراب و اختلالات اضطرابی ارتباط دارند. </w:t>
      </w:r>
      <w:r w:rsidRPr="00027EC5">
        <w:rPr>
          <w:rFonts w:ascii="Times New Roman" w:eastAsia="Calibri" w:hAnsi="Times New Roman" w:cs="B Nazanin" w:hint="cs"/>
          <w:color w:val="000000"/>
          <w:sz w:val="28"/>
          <w:szCs w:val="28"/>
          <w:rtl/>
          <w:lang w:bidi="fa-IR"/>
        </w:rPr>
        <w:t>پینتو-گوویا و همکاران (</w:t>
      </w:r>
      <w:r w:rsidR="00027EC5" w:rsidRPr="00027EC5">
        <w:rPr>
          <w:rFonts w:ascii="Times New Roman" w:eastAsia="Calibri" w:hAnsi="Times New Roman" w:cs="B Nazanin" w:hint="cs"/>
          <w:color w:val="000000"/>
          <w:sz w:val="28"/>
          <w:szCs w:val="28"/>
          <w:rtl/>
          <w:lang w:bidi="fa-IR"/>
        </w:rPr>
        <w:t>18</w:t>
      </w:r>
      <w:r w:rsidRPr="00027EC5">
        <w:rPr>
          <w:rFonts w:ascii="Times New Roman" w:eastAsia="Calibri" w:hAnsi="Times New Roman" w:cs="B Nazanin" w:hint="cs"/>
          <w:color w:val="000000"/>
          <w:sz w:val="28"/>
          <w:szCs w:val="28"/>
          <w:rtl/>
          <w:lang w:bidi="fa-IR"/>
        </w:rPr>
        <w:t>)، دلتره و همکاران (</w:t>
      </w:r>
      <w:r w:rsidR="00027EC5" w:rsidRPr="00027EC5">
        <w:rPr>
          <w:rFonts w:ascii="Times New Roman" w:eastAsia="Calibri" w:hAnsi="Times New Roman" w:cs="B Nazanin" w:hint="cs"/>
          <w:color w:val="000000"/>
          <w:sz w:val="28"/>
          <w:szCs w:val="28"/>
          <w:rtl/>
          <w:lang w:bidi="fa-IR"/>
        </w:rPr>
        <w:t>17</w:t>
      </w:r>
      <w:r w:rsidRPr="00027EC5">
        <w:rPr>
          <w:rFonts w:ascii="Times New Roman" w:eastAsia="Calibri" w:hAnsi="Times New Roman" w:cs="B Nazanin" w:hint="cs"/>
          <w:color w:val="000000"/>
          <w:sz w:val="28"/>
          <w:szCs w:val="28"/>
          <w:rtl/>
          <w:lang w:bidi="fa-IR"/>
        </w:rPr>
        <w:t>) و نیکل و همکاران (</w:t>
      </w:r>
      <w:r w:rsidR="00027EC5" w:rsidRPr="00027EC5">
        <w:rPr>
          <w:rFonts w:ascii="Times New Roman" w:eastAsia="Calibri" w:hAnsi="Times New Roman" w:cs="B Nazanin" w:hint="cs"/>
          <w:color w:val="000000"/>
          <w:sz w:val="28"/>
          <w:szCs w:val="28"/>
          <w:rtl/>
          <w:lang w:bidi="fa-IR"/>
        </w:rPr>
        <w:t>43</w:t>
      </w:r>
      <w:r w:rsidRPr="00027EC5">
        <w:rPr>
          <w:rFonts w:ascii="Times New Roman" w:eastAsia="Calibri" w:hAnsi="Times New Roman" w:cs="B Nazanin" w:hint="cs"/>
          <w:color w:val="000000"/>
          <w:sz w:val="28"/>
          <w:szCs w:val="28"/>
          <w:rtl/>
          <w:lang w:bidi="fa-IR"/>
        </w:rPr>
        <w:t>)</w:t>
      </w:r>
      <w:r w:rsidRPr="008A0CD8">
        <w:rPr>
          <w:rFonts w:ascii="Times New Roman" w:eastAsia="Calibri" w:hAnsi="Times New Roman" w:cs="B Nazanin" w:hint="cs"/>
          <w:color w:val="000000"/>
          <w:sz w:val="28"/>
          <w:szCs w:val="28"/>
          <w:rtl/>
          <w:lang w:bidi="fa-IR"/>
        </w:rPr>
        <w:t xml:space="preserve"> به ارتباط طرحواره‌های نقص/شرم و وابستگی/بی‌کفایتی با انواع اختلالات اضطرابی اشاره کرده‌اند. این طرحواره‌ها به‌ویژه در افراد مبتلا به اضطراب فراگیر و وحشت‌زدگی برجسته هستند و این طرحواره‌ها تأثیر مستقیمی بر شدت اضطراب دارند. همچنین، در این پژوهش‌ها به این نتیجه رسیده‌اند که این طرحواره‌ها به‌عنوان پیش‌بینی‌کننده‌های اصلی برای شدت اضطراب عمل می‌کنند.</w:t>
      </w:r>
    </w:p>
    <w:p w:rsidR="009E0D0C" w:rsidRPr="008A0CD8" w:rsidRDefault="009E0D0C" w:rsidP="007D7625">
      <w:pPr>
        <w:bidi/>
        <w:spacing w:after="248" w:line="360" w:lineRule="auto"/>
        <w:ind w:left="-1140" w:right="-1117"/>
        <w:jc w:val="both"/>
        <w:rPr>
          <w:rFonts w:ascii="Times New Roman" w:eastAsia="Calibri" w:hAnsi="Times New Roman" w:cs="B Nazanin"/>
          <w:color w:val="000000"/>
          <w:sz w:val="28"/>
          <w:szCs w:val="28"/>
          <w:lang w:bidi="fa-IR"/>
        </w:rPr>
      </w:pPr>
      <w:r w:rsidRPr="008A0CD8">
        <w:rPr>
          <w:rFonts w:ascii="Times New Roman" w:eastAsia="Calibri" w:hAnsi="Times New Roman" w:cs="B Nazanin" w:hint="cs"/>
          <w:color w:val="000000"/>
          <w:sz w:val="28"/>
          <w:szCs w:val="28"/>
          <w:rtl/>
          <w:lang w:bidi="fa-IR"/>
        </w:rPr>
        <w:lastRenderedPageBreak/>
        <w:t xml:space="preserve">در مطالعه </w:t>
      </w:r>
      <w:r w:rsidRPr="007D7625">
        <w:rPr>
          <w:rFonts w:ascii="Times New Roman" w:eastAsia="Calibri" w:hAnsi="Times New Roman" w:cs="B Nazanin" w:hint="cs"/>
          <w:color w:val="000000"/>
          <w:sz w:val="28"/>
          <w:szCs w:val="28"/>
          <w:rtl/>
          <w:lang w:bidi="fa-IR"/>
        </w:rPr>
        <w:t>قاسمی و الاهی (</w:t>
      </w:r>
      <w:r w:rsidR="00027EC5" w:rsidRPr="007D7625">
        <w:rPr>
          <w:rFonts w:ascii="Times New Roman" w:eastAsia="Calibri" w:hAnsi="Times New Roman" w:cs="B Nazanin" w:hint="cs"/>
          <w:color w:val="000000"/>
          <w:sz w:val="28"/>
          <w:szCs w:val="28"/>
          <w:rtl/>
          <w:lang w:bidi="fa-IR"/>
        </w:rPr>
        <w:t>19</w:t>
      </w:r>
      <w:r w:rsidRPr="007D7625">
        <w:rPr>
          <w:rFonts w:ascii="Times New Roman" w:eastAsia="Calibri" w:hAnsi="Times New Roman" w:cs="B Nazanin" w:hint="cs"/>
          <w:color w:val="000000"/>
          <w:sz w:val="28"/>
          <w:szCs w:val="28"/>
          <w:rtl/>
          <w:lang w:bidi="fa-IR"/>
        </w:rPr>
        <w:t>) و ابراهیمی صدر و بخشی‌پور (</w:t>
      </w:r>
      <w:r w:rsidR="007D7625" w:rsidRPr="007D7625">
        <w:rPr>
          <w:rFonts w:ascii="Times New Roman" w:eastAsia="Calibri" w:hAnsi="Times New Roman" w:cs="B Nazanin" w:hint="cs"/>
          <w:color w:val="000000"/>
          <w:sz w:val="28"/>
          <w:szCs w:val="28"/>
          <w:rtl/>
          <w:lang w:bidi="fa-IR"/>
        </w:rPr>
        <w:t>44</w:t>
      </w:r>
      <w:r w:rsidRPr="007D7625">
        <w:rPr>
          <w:rFonts w:ascii="Times New Roman" w:eastAsia="Calibri" w:hAnsi="Times New Roman" w:cs="B Nazanin" w:hint="cs"/>
          <w:color w:val="000000"/>
          <w:sz w:val="28"/>
          <w:szCs w:val="28"/>
          <w:rtl/>
          <w:lang w:bidi="fa-IR"/>
        </w:rPr>
        <w:t>)،</w:t>
      </w:r>
      <w:r w:rsidRPr="008A0CD8">
        <w:rPr>
          <w:rFonts w:ascii="Times New Roman" w:eastAsia="Calibri" w:hAnsi="Times New Roman" w:cs="B Nazanin" w:hint="cs"/>
          <w:color w:val="000000"/>
          <w:sz w:val="28"/>
          <w:szCs w:val="28"/>
          <w:rtl/>
          <w:lang w:bidi="fa-IR"/>
        </w:rPr>
        <w:t xml:space="preserve"> طرحواره‌های آسیب‌پذیری نسبت به ضرر یا بیماری و نقص/شرم با اضطراب بیماری و افکار منفی خودکار ارتباط دارند. این طرحواره‌ها به‌طور مشابه در پژوهش حاضر نیز مشاهده می‌شوند و تأثیر زیادی بر شدت اضطراب در افراد مبتلا به اضطراب فراگیر و وحشت‌زدگی دارند.</w:t>
      </w:r>
    </w:p>
    <w:p w:rsidR="009E0D0C" w:rsidRPr="008A0CD8" w:rsidRDefault="009E0D0C" w:rsidP="000165F1">
      <w:pPr>
        <w:bidi/>
        <w:spacing w:after="248" w:line="360" w:lineRule="auto"/>
        <w:ind w:left="-1140" w:right="-1117"/>
        <w:jc w:val="both"/>
        <w:rPr>
          <w:rFonts w:ascii="Times New Roman" w:eastAsia="Calibri" w:hAnsi="Times New Roman" w:cs="B Nazanin"/>
          <w:color w:val="000000"/>
          <w:sz w:val="28"/>
          <w:szCs w:val="28"/>
          <w:lang w:bidi="fa-IR"/>
        </w:rPr>
      </w:pPr>
      <w:r w:rsidRPr="008A0CD8">
        <w:rPr>
          <w:rFonts w:ascii="Times New Roman" w:eastAsia="Calibri" w:hAnsi="Times New Roman" w:cs="B Nazanin" w:hint="cs"/>
          <w:color w:val="000000"/>
          <w:sz w:val="28"/>
          <w:szCs w:val="28"/>
          <w:rtl/>
          <w:lang w:bidi="fa-IR"/>
        </w:rPr>
        <w:t xml:space="preserve">همچنین، </w:t>
      </w:r>
      <w:r w:rsidRPr="007D7625">
        <w:rPr>
          <w:rFonts w:ascii="Times New Roman" w:eastAsia="Calibri" w:hAnsi="Times New Roman" w:cs="B Nazanin" w:hint="cs"/>
          <w:color w:val="000000"/>
          <w:sz w:val="28"/>
          <w:szCs w:val="28"/>
          <w:rtl/>
          <w:lang w:bidi="fa-IR"/>
        </w:rPr>
        <w:t>کواک و لی</w:t>
      </w:r>
      <w:r w:rsidR="000165F1" w:rsidRPr="007D7625">
        <w:rPr>
          <w:rFonts w:ascii="Times New Roman" w:eastAsia="Calibri" w:hAnsi="Times New Roman" w:cs="B Nazanin" w:hint="cs"/>
          <w:color w:val="000000"/>
          <w:sz w:val="28"/>
          <w:szCs w:val="28"/>
          <w:rtl/>
          <w:lang w:bidi="fa-IR"/>
        </w:rPr>
        <w:t>(46)</w:t>
      </w:r>
      <w:r w:rsidRPr="007D7625">
        <w:rPr>
          <w:rFonts w:ascii="Times New Roman" w:eastAsia="Calibri" w:hAnsi="Times New Roman" w:cs="B Nazanin" w:hint="cs"/>
          <w:color w:val="000000"/>
          <w:sz w:val="28"/>
          <w:szCs w:val="28"/>
          <w:rtl/>
          <w:lang w:bidi="fa-IR"/>
        </w:rPr>
        <w:t xml:space="preserve"> و شوری و همکاران</w:t>
      </w:r>
      <w:r w:rsidR="000165F1" w:rsidRPr="007D7625">
        <w:rPr>
          <w:rFonts w:ascii="Times New Roman" w:eastAsia="Calibri" w:hAnsi="Times New Roman" w:cs="B Nazanin" w:hint="cs"/>
          <w:color w:val="000000"/>
          <w:sz w:val="28"/>
          <w:szCs w:val="28"/>
          <w:rtl/>
          <w:lang w:bidi="fa-IR"/>
        </w:rPr>
        <w:t>(</w:t>
      </w:r>
      <w:r w:rsidR="000165F1">
        <w:rPr>
          <w:rFonts w:ascii="Times New Roman" w:eastAsia="Calibri" w:hAnsi="Times New Roman" w:cs="B Nazanin" w:hint="cs"/>
          <w:color w:val="000000"/>
          <w:sz w:val="28"/>
          <w:szCs w:val="28"/>
          <w:rtl/>
          <w:lang w:bidi="fa-IR"/>
        </w:rPr>
        <w:t>37)</w:t>
      </w:r>
      <w:r w:rsidRPr="008A0CD8">
        <w:rPr>
          <w:rFonts w:ascii="Times New Roman" w:eastAsia="Calibri" w:hAnsi="Times New Roman" w:cs="B Nazanin" w:hint="cs"/>
          <w:color w:val="000000"/>
          <w:sz w:val="28"/>
          <w:szCs w:val="28"/>
          <w:rtl/>
          <w:lang w:bidi="fa-IR"/>
        </w:rPr>
        <w:t xml:space="preserve"> نشان داده‌اند که طرحواره‌های طرد شدن/بی‌ثباتی و وابستگی/بی‌کفایتی ارتباط معناداری با اختلالات اضطرابی دارند و افراد مبتلا به این اختلالات بیشتر با این طرحواره‌ها مواجه هستند. در این پژوهش‌ها نیز تأکید شده که این طرحواره‌ها به‌طور مستقیم بر شدت اضطراب تأثیر می‌گذارند.</w:t>
      </w:r>
    </w:p>
    <w:p w:rsidR="009E0D0C" w:rsidRPr="008A0CD8" w:rsidRDefault="009E0D0C" w:rsidP="009E0D0C">
      <w:pPr>
        <w:bidi/>
        <w:spacing w:after="248" w:line="360" w:lineRule="auto"/>
        <w:ind w:left="-1140" w:right="-1117"/>
        <w:jc w:val="both"/>
        <w:rPr>
          <w:rFonts w:ascii="Times New Roman" w:eastAsia="Calibri" w:hAnsi="Times New Roman" w:cs="B Nazanin"/>
          <w:color w:val="000000"/>
          <w:sz w:val="28"/>
          <w:szCs w:val="28"/>
          <w:rtl/>
          <w:lang w:bidi="fa-IR"/>
        </w:rPr>
      </w:pPr>
      <w:r w:rsidRPr="008A0CD8">
        <w:rPr>
          <w:rFonts w:ascii="Times New Roman" w:eastAsia="Calibri" w:hAnsi="Times New Roman" w:cs="B Nazanin" w:hint="cs"/>
          <w:color w:val="000000"/>
          <w:sz w:val="28"/>
          <w:szCs w:val="28"/>
          <w:rtl/>
          <w:lang w:bidi="fa-IR"/>
        </w:rPr>
        <w:t>در مجموع، این تحقیقات تأکید دارند که اصلاح طرحواره‌های ناسازگار اولیه، به‌ویژه طرحواره‌های نقص/شرم، وابستگی/بی‌کفایتی، طرد شدن/بی‌ثباتی و آسیب‌پذیری می‌تواند به کاهش اضطراب و بهبود وضعیت روانی افراد مبتلا به اختلالات اضطرابی کمک کند.</w:t>
      </w:r>
    </w:p>
    <w:p w:rsidR="009E0D0C" w:rsidRPr="008A0CD8" w:rsidRDefault="009E0D0C" w:rsidP="009E0D0C">
      <w:pPr>
        <w:bidi/>
        <w:spacing w:after="248" w:line="360" w:lineRule="auto"/>
        <w:ind w:left="-1140" w:right="-1117"/>
        <w:jc w:val="both"/>
        <w:rPr>
          <w:rFonts w:ascii="Times New Roman" w:eastAsia="Calibri" w:hAnsi="Times New Roman" w:cs="B Nazanin"/>
          <w:color w:val="000000"/>
          <w:sz w:val="28"/>
          <w:szCs w:val="28"/>
          <w:rtl/>
        </w:rPr>
      </w:pPr>
      <w:r w:rsidRPr="008A0CD8">
        <w:rPr>
          <w:rFonts w:ascii="Times New Roman" w:eastAsia="Calibri" w:hAnsi="Times New Roman" w:cs="B Nazanin" w:hint="cs"/>
          <w:color w:val="000000"/>
          <w:sz w:val="28"/>
          <w:szCs w:val="28"/>
          <w:rtl/>
          <w:lang w:bidi="fa-IR"/>
        </w:rPr>
        <w:t>در مجموع، نتایج پژوهش‌های پیشین و پژوهش حاضر نشان می‌دهند که طرحواره‌های نقص/شرم، وابستگی، طرد شدن/بی‌ثباتی و آسیب‌پذیری به‌طور معناداری با اضطراب و اختلالات اضطرابی مرتبط هستند. پژوهش حاضر به‌طور کلی نشان می‌دهد که هر گروه مبتلا به اختلالات اضطرابی (وحشت‌زدگی، اضطراب فراگیر و اضطراب بیماری) ویژگی‌های خاص خود را دارد که در طرحواره‌های ناسازگار اولیه نمایان می‌شود. به‌ویژه، تفاوت‌های معناداری در طرحواره‌های مرتبط با احساسات منفی و آسیب‌پذیری، مانند نقص/شرم و وابستگی/بی‌کفایتی، مشاهده شد که این تفاوت‌ها به‌ویژه در گروه‌های اضطراب فراگیر و وحشت‌زدگی بارزتر است. علاوه بر این، شباهت‌هایی میان گروه‌ها شناسایی شد که به ویژگی‌های مشترک در مواجهه با استرس و مسائل روزمره اشاره دارد، از جمله ترس از طرد شدن، نگرانی‌های پایدار درباره سلامت عاطفی و اجتماعی، و بازداری هیجانی.</w:t>
      </w:r>
    </w:p>
    <w:p w:rsidR="009E0D0C" w:rsidRPr="008A0CD8" w:rsidRDefault="009E0D0C" w:rsidP="009E0D0C">
      <w:pPr>
        <w:bidi/>
        <w:spacing w:after="248" w:line="360" w:lineRule="auto"/>
        <w:ind w:left="-1140" w:right="-1117"/>
        <w:jc w:val="both"/>
        <w:rPr>
          <w:rFonts w:ascii="Times New Roman" w:eastAsia="Calibri" w:hAnsi="Times New Roman" w:cs="B Nazanin"/>
          <w:color w:val="000000"/>
          <w:sz w:val="28"/>
          <w:szCs w:val="28"/>
          <w:rtl/>
          <w:lang w:bidi="fa-IR"/>
        </w:rPr>
      </w:pPr>
      <w:r w:rsidRPr="008A0CD8">
        <w:rPr>
          <w:rFonts w:ascii="Times New Roman" w:eastAsia="Calibri" w:hAnsi="Times New Roman" w:cs="B Nazanin" w:hint="cs"/>
          <w:color w:val="000000"/>
          <w:sz w:val="28"/>
          <w:szCs w:val="28"/>
          <w:rtl/>
          <w:lang w:bidi="fa-IR"/>
        </w:rPr>
        <w:t>این نتایج می‌توانند به طراحی مداخلات درمانی شخصی‌سازی شده و هدفمند برای هر گروه از بیماران مبتلا به اختلالات اضطرابی کمک کنند. توجه به ویژگی‌های خاص طرحواره‌ها در هر گروه می‌تواند راه‌گشای توسعه روش‌های درمانی مؤثرتر باشد. به‌ویژه، استفاده از رویکردهای درمانی که به تفاوت‌های فردی در این گروه‌ها توجه کنند، می‌تواند تأثیرات درمانی را به‌طور چشمگیری بهبود بخشد. همچنین، تحقیقات آینده می‌توانند به بررسی سایر عوامل مؤثر بر شکل‌گیری و درمان طرحواره‌ها و توسعه درمان‌های مؤثرتر بپردازند.</w:t>
      </w:r>
    </w:p>
    <w:p w:rsidR="009E0D0C" w:rsidRPr="008A0CD8" w:rsidRDefault="009E0D0C" w:rsidP="009E0D0C">
      <w:pPr>
        <w:bidi/>
        <w:spacing w:after="248" w:line="360" w:lineRule="auto"/>
        <w:ind w:left="-1140" w:right="-1117"/>
        <w:jc w:val="both"/>
        <w:rPr>
          <w:rFonts w:ascii="Times New Roman" w:eastAsia="Calibri" w:hAnsi="Times New Roman" w:cs="B Nazanin"/>
          <w:color w:val="000000"/>
          <w:sz w:val="28"/>
          <w:szCs w:val="28"/>
          <w:rtl/>
          <w:lang w:bidi="fa-IR"/>
        </w:rPr>
      </w:pPr>
      <w:r w:rsidRPr="008A0CD8">
        <w:rPr>
          <w:rFonts w:ascii="Times New Roman" w:eastAsia="Calibri" w:hAnsi="Times New Roman" w:cs="B Nazanin" w:hint="cs"/>
          <w:color w:val="000000"/>
          <w:sz w:val="28"/>
          <w:szCs w:val="28"/>
          <w:rtl/>
          <w:lang w:bidi="fa-IR"/>
        </w:rPr>
        <w:lastRenderedPageBreak/>
        <w:t>این پژوهش با محدودیت‌هایی روبه‌رو بود که شامل نمونه‌گیری محدود به گروه‌های خاص، عدم کنترل متغیرهای بالقوه دیگر مانند ویژگی‌های شخصیتی و تاریخچه خانوادگی، استفاده از ابزارهای خودگزارش‌دهی که ممکن است باعث سوگیری در نتایج شوند. به‌همین‌دلیل، پیشنهاد می‌شود که در مطالعات آینده، نمونه‌گیری از گروه‌های متنوع‌تری شامل افراد سالم و مبتلا به اختلالات مختلف انجام شود. همچنین، کنترل متغیرهای دیگر مانند ویژگی‌های شخصیتی و تجربیات زندگی افراد اهمیت دارد. استفاده از ابزارهای ترکیبی و گسترش روش‌های اندازه‌گیری نیز می‌تواند به دقت نتایج کمک کرده و به تحقیقات بیشتر در این حوزه بینجامد.</w:t>
      </w:r>
    </w:p>
    <w:p w:rsidR="0042093C" w:rsidRPr="00F6457C" w:rsidRDefault="0042093C" w:rsidP="0042093C">
      <w:pPr>
        <w:bidi/>
        <w:spacing w:after="248" w:line="360" w:lineRule="auto"/>
        <w:ind w:left="-1140" w:right="-1117"/>
        <w:jc w:val="both"/>
        <w:rPr>
          <w:rFonts w:asciiTheme="majorBidi" w:eastAsia="Calibri" w:hAnsiTheme="majorBidi" w:cstheme="majorBidi"/>
          <w:color w:val="000000"/>
          <w:sz w:val="24"/>
          <w:szCs w:val="24"/>
          <w:rtl/>
          <w:lang w:bidi="fa-IR"/>
        </w:rPr>
      </w:pPr>
      <w:r w:rsidRPr="008A0CD8">
        <w:rPr>
          <w:rFonts w:ascii="Times New Roman" w:eastAsia="Calibri" w:hAnsi="Times New Roman" w:cs="B Nazanin" w:hint="cs"/>
          <w:color w:val="000000"/>
          <w:sz w:val="28"/>
          <w:szCs w:val="28"/>
          <w:rtl/>
          <w:lang w:bidi="fa-IR"/>
        </w:rPr>
        <w:t>منابع</w:t>
      </w:r>
      <w:r w:rsidR="00F6457C">
        <w:rPr>
          <w:rFonts w:ascii="Times New Roman" w:eastAsia="Calibri" w:hAnsi="Times New Roman" w:cs="B Nazanin" w:hint="cs"/>
          <w:color w:val="000000"/>
          <w:sz w:val="28"/>
          <w:szCs w:val="28"/>
          <w:rtl/>
          <w:lang w:bidi="fa-IR"/>
        </w:rPr>
        <w:t>:</w:t>
      </w:r>
    </w:p>
    <w:p w:rsidR="00B851F3" w:rsidRPr="00F6457C" w:rsidRDefault="00B851F3" w:rsidP="00B851F3">
      <w:pPr>
        <w:spacing w:after="248"/>
        <w:ind w:right="-1117"/>
        <w:rPr>
          <w:rFonts w:asciiTheme="majorBidi" w:eastAsia="Calibri" w:hAnsiTheme="majorBidi" w:cstheme="majorBidi"/>
          <w:noProof/>
          <w:sz w:val="24"/>
          <w:szCs w:val="24"/>
        </w:rPr>
      </w:pPr>
      <w:r w:rsidRPr="00F6457C">
        <w:rPr>
          <w:rFonts w:asciiTheme="majorBidi" w:eastAsia="Calibri" w:hAnsiTheme="majorBidi" w:cstheme="majorBidi"/>
          <w:noProof/>
          <w:sz w:val="24"/>
          <w:szCs w:val="24"/>
        </w:rPr>
        <w:t xml:space="preserve">1-Yang, X., et al. (2021). "Global, regional and national burden of anxiety disorders from 1990 to 2019: results from the Global Burden of Disease Study 2019." </w:t>
      </w:r>
      <w:r w:rsidRPr="00F6457C">
        <w:rPr>
          <w:rFonts w:asciiTheme="majorBidi" w:eastAsia="Calibri" w:hAnsiTheme="majorBidi" w:cstheme="majorBidi"/>
          <w:noProof/>
          <w:sz w:val="24"/>
          <w:szCs w:val="24"/>
          <w:u w:val="single"/>
        </w:rPr>
        <w:t>Epidemiology and Psychiatric Sciences</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30</w:t>
      </w:r>
      <w:r w:rsidRPr="00F6457C">
        <w:rPr>
          <w:rFonts w:asciiTheme="majorBidi" w:eastAsia="Calibri" w:hAnsiTheme="majorBidi" w:cstheme="majorBidi"/>
          <w:noProof/>
          <w:sz w:val="24"/>
          <w:szCs w:val="24"/>
        </w:rPr>
        <w:t>: e36.</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2-</w:t>
      </w:r>
      <w:r w:rsidRPr="00F6457C">
        <w:rPr>
          <w:rFonts w:asciiTheme="majorBidi" w:eastAsia="Calibri" w:hAnsiTheme="majorBidi" w:cstheme="majorBidi"/>
          <w:noProof/>
          <w:sz w:val="24"/>
          <w:szCs w:val="24"/>
        </w:rPr>
        <w:t xml:space="preserve"> Cheng, P., et al. (2020). "Depression prevention in digital cognitive behavioral therapy for insomnia: Is rumination a mediator?" </w:t>
      </w:r>
      <w:r w:rsidRPr="00F6457C">
        <w:rPr>
          <w:rFonts w:asciiTheme="majorBidi" w:eastAsia="Calibri" w:hAnsiTheme="majorBidi" w:cstheme="majorBidi"/>
          <w:noProof/>
          <w:sz w:val="24"/>
          <w:szCs w:val="24"/>
          <w:u w:val="single"/>
        </w:rPr>
        <w:t>Journal of affective disorders</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273</w:t>
      </w:r>
      <w:r w:rsidRPr="00F6457C">
        <w:rPr>
          <w:rFonts w:asciiTheme="majorBidi" w:eastAsia="Calibri" w:hAnsiTheme="majorBidi" w:cstheme="majorBidi"/>
          <w:noProof/>
          <w:sz w:val="24"/>
          <w:szCs w:val="24"/>
        </w:rPr>
        <w:t>: 434-441.</w:t>
      </w:r>
    </w:p>
    <w:p w:rsidR="00B851F3" w:rsidRPr="00F6457C" w:rsidRDefault="00B851F3" w:rsidP="00B851F3">
      <w:pPr>
        <w:spacing w:after="248" w:line="360" w:lineRule="auto"/>
        <w:ind w:right="-1117"/>
        <w:rPr>
          <w:rFonts w:asciiTheme="majorBidi" w:eastAsia="Calibri" w:hAnsiTheme="majorBidi" w:cstheme="majorBidi"/>
          <w:noProof/>
          <w:sz w:val="24"/>
          <w:szCs w:val="24"/>
          <w:rtl/>
        </w:rPr>
      </w:pPr>
      <w:r w:rsidRPr="00F6457C">
        <w:rPr>
          <w:rFonts w:asciiTheme="majorBidi" w:hAnsiTheme="majorBidi" w:cstheme="majorBidi"/>
          <w:sz w:val="20"/>
          <w:szCs w:val="20"/>
          <w:lang w:bidi="fa-IR"/>
        </w:rPr>
        <w:t>3-</w:t>
      </w:r>
      <w:r w:rsidRPr="00F6457C">
        <w:rPr>
          <w:rFonts w:asciiTheme="majorBidi" w:eastAsia="Calibri" w:hAnsiTheme="majorBidi" w:cstheme="majorBidi"/>
          <w:noProof/>
          <w:sz w:val="24"/>
          <w:szCs w:val="24"/>
        </w:rPr>
        <w:t xml:space="preserve"> Aggarwal, N. K. (2023). "Classification, selfhood, and culture in the Diagnostic and Statistical Manual of Mental Disorders and the Psychodynamic Diagnostic Manual." </w:t>
      </w:r>
      <w:r w:rsidRPr="00F6457C">
        <w:rPr>
          <w:rFonts w:asciiTheme="majorBidi" w:eastAsia="Calibri" w:hAnsiTheme="majorBidi" w:cstheme="majorBidi"/>
          <w:noProof/>
          <w:sz w:val="24"/>
          <w:szCs w:val="24"/>
          <w:u w:val="single"/>
        </w:rPr>
        <w:t>Ethos</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51</w:t>
      </w:r>
      <w:r w:rsidRPr="00F6457C">
        <w:rPr>
          <w:rFonts w:asciiTheme="majorBidi" w:eastAsia="Calibri" w:hAnsiTheme="majorBidi" w:cstheme="majorBidi"/>
          <w:noProof/>
          <w:sz w:val="24"/>
          <w:szCs w:val="24"/>
        </w:rPr>
        <w:t>(4): 339-354.</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4-</w:t>
      </w:r>
      <w:r w:rsidRPr="00F6457C">
        <w:rPr>
          <w:rFonts w:asciiTheme="majorBidi" w:eastAsia="Calibri" w:hAnsiTheme="majorBidi" w:cstheme="majorBidi"/>
          <w:noProof/>
          <w:sz w:val="24"/>
          <w:szCs w:val="24"/>
        </w:rPr>
        <w:t xml:space="preserve"> Götze, H., et al. (2020). "Depression and anxiety in long-term survivors 5 and 10 years after cancer diagnosis." </w:t>
      </w:r>
      <w:r w:rsidRPr="00F6457C">
        <w:rPr>
          <w:rFonts w:asciiTheme="majorBidi" w:eastAsia="Calibri" w:hAnsiTheme="majorBidi" w:cstheme="majorBidi"/>
          <w:noProof/>
          <w:sz w:val="24"/>
          <w:szCs w:val="24"/>
          <w:u w:val="single"/>
        </w:rPr>
        <w:t>Supportive Care in Cancer</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28</w:t>
      </w:r>
      <w:r w:rsidRPr="00F6457C">
        <w:rPr>
          <w:rFonts w:asciiTheme="majorBidi" w:eastAsia="Calibri" w:hAnsiTheme="majorBidi" w:cstheme="majorBidi"/>
          <w:noProof/>
          <w:sz w:val="24"/>
          <w:szCs w:val="24"/>
        </w:rPr>
        <w:t>: 211-220.</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eastAsia="Calibri" w:hAnsiTheme="majorBidi" w:cstheme="majorBidi"/>
          <w:noProof/>
          <w:sz w:val="24"/>
          <w:szCs w:val="24"/>
        </w:rPr>
        <w:t>5- Organization, W. H. (2017). "Depression and other common mental disorders: global health estimates."</w:t>
      </w:r>
    </w:p>
    <w:p w:rsidR="00B851F3" w:rsidRPr="00F6457C" w:rsidRDefault="00B851F3" w:rsidP="00B851F3">
      <w:pPr>
        <w:spacing w:after="248" w:line="360" w:lineRule="auto"/>
        <w:ind w:right="-1117"/>
        <w:rPr>
          <w:rFonts w:asciiTheme="majorBidi" w:eastAsia="Calibri" w:hAnsiTheme="majorBidi" w:cstheme="majorBidi"/>
          <w:noProof/>
          <w:sz w:val="24"/>
          <w:szCs w:val="24"/>
          <w:rtl/>
        </w:rPr>
      </w:pPr>
      <w:r w:rsidRPr="00F6457C">
        <w:rPr>
          <w:rFonts w:asciiTheme="majorBidi" w:hAnsiTheme="majorBidi" w:cstheme="majorBidi"/>
          <w:sz w:val="20"/>
          <w:szCs w:val="20"/>
          <w:lang w:bidi="fa-IR"/>
        </w:rPr>
        <w:t>6-</w:t>
      </w:r>
      <w:r w:rsidRPr="00F6457C">
        <w:rPr>
          <w:rFonts w:asciiTheme="majorBidi" w:eastAsia="Calibri" w:hAnsiTheme="majorBidi" w:cstheme="majorBidi"/>
          <w:noProof/>
          <w:sz w:val="24"/>
          <w:szCs w:val="24"/>
        </w:rPr>
        <w:t xml:space="preserve"> Rosas-MatÃas, J., et al. (2019). "Frecuencia de depresiÃ³n y ansiedad no diagnosticadas en pacientes con diabetes mellitus tipo 2 que acuden a la consulta externa de un hospital general de Lima, PerÃº." </w:t>
      </w:r>
      <w:r w:rsidRPr="00F6457C">
        <w:rPr>
          <w:rFonts w:asciiTheme="majorBidi" w:eastAsia="Calibri" w:hAnsiTheme="majorBidi" w:cstheme="majorBidi"/>
          <w:noProof/>
          <w:sz w:val="24"/>
          <w:szCs w:val="24"/>
          <w:u w:val="single"/>
        </w:rPr>
        <w:t>Revista de Neuro-Psiquiatría</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82</w:t>
      </w:r>
      <w:r w:rsidRPr="00F6457C">
        <w:rPr>
          <w:rFonts w:asciiTheme="majorBidi" w:eastAsia="Calibri" w:hAnsiTheme="majorBidi" w:cstheme="majorBidi"/>
          <w:noProof/>
          <w:sz w:val="24"/>
          <w:szCs w:val="24"/>
        </w:rPr>
        <w:t>(3): 166-174.</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eastAsia="Calibri" w:hAnsiTheme="majorBidi" w:cstheme="majorBidi"/>
          <w:noProof/>
          <w:sz w:val="24"/>
          <w:szCs w:val="24"/>
        </w:rPr>
        <w:t xml:space="preserve">7- American Psychiatric Association, D. and D. American Psychiatric Association (2013). </w:t>
      </w:r>
      <w:r w:rsidRPr="00F6457C">
        <w:rPr>
          <w:rFonts w:asciiTheme="majorBidi" w:eastAsia="Calibri" w:hAnsiTheme="majorBidi" w:cstheme="majorBidi"/>
          <w:noProof/>
          <w:sz w:val="24"/>
          <w:szCs w:val="24"/>
          <w:u w:val="single"/>
        </w:rPr>
        <w:t>Diagnostic and statistical manual of mental disorders: DSM-5</w:t>
      </w:r>
      <w:r w:rsidRPr="00F6457C">
        <w:rPr>
          <w:rFonts w:asciiTheme="majorBidi" w:eastAsia="Calibri" w:hAnsiTheme="majorBidi" w:cstheme="majorBidi"/>
          <w:noProof/>
          <w:sz w:val="24"/>
          <w:szCs w:val="24"/>
        </w:rPr>
        <w:t>, American psychiatric association Washington, DC.</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8-</w:t>
      </w:r>
      <w:r w:rsidRPr="00F6457C">
        <w:rPr>
          <w:rFonts w:asciiTheme="majorBidi" w:eastAsia="Calibri" w:hAnsiTheme="majorBidi" w:cstheme="majorBidi"/>
          <w:noProof/>
          <w:sz w:val="24"/>
          <w:szCs w:val="24"/>
        </w:rPr>
        <w:t xml:space="preserve"> Yilmaz, T. (2019). RUHSAL BOZUKLUKLARIN TANISAL VE SAYIMSAL EL KİTABININ (DSM) SON İKİ BASKISI ARASINDAKİ DEĞİŞİKLİKLERİN İNCELENMESİ</w:t>
      </w:r>
      <w:r w:rsidRPr="00F6457C">
        <w:rPr>
          <w:rFonts w:asciiTheme="majorBidi" w:eastAsia="Calibri" w:hAnsiTheme="majorBidi" w:cstheme="majorBidi"/>
          <w:b/>
          <w:noProof/>
          <w:sz w:val="24"/>
          <w:szCs w:val="24"/>
        </w:rPr>
        <w:t xml:space="preserve">: </w:t>
      </w:r>
      <w:r w:rsidRPr="00F6457C">
        <w:rPr>
          <w:rFonts w:asciiTheme="majorBidi" w:eastAsia="Calibri" w:hAnsiTheme="majorBidi" w:cstheme="majorBidi"/>
          <w:noProof/>
          <w:sz w:val="24"/>
          <w:szCs w:val="24"/>
        </w:rPr>
        <w:t>1-19.</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lastRenderedPageBreak/>
        <w:t>9-</w:t>
      </w:r>
      <w:r w:rsidRPr="00F6457C">
        <w:rPr>
          <w:rFonts w:asciiTheme="majorBidi" w:eastAsia="Calibri" w:hAnsiTheme="majorBidi" w:cstheme="majorBidi"/>
          <w:noProof/>
          <w:sz w:val="24"/>
          <w:szCs w:val="24"/>
        </w:rPr>
        <w:t xml:space="preserve"> Clark, D. A. and A. T. Beck (2011). </w:t>
      </w:r>
      <w:r w:rsidRPr="00F6457C">
        <w:rPr>
          <w:rFonts w:asciiTheme="majorBidi" w:eastAsia="Calibri" w:hAnsiTheme="majorBidi" w:cstheme="majorBidi"/>
          <w:noProof/>
          <w:sz w:val="24"/>
          <w:szCs w:val="24"/>
          <w:u w:val="single"/>
        </w:rPr>
        <w:t>Cognitive therapy of anxiety disorders: Science and practice</w:t>
      </w:r>
      <w:r w:rsidRPr="00F6457C">
        <w:rPr>
          <w:rFonts w:asciiTheme="majorBidi" w:eastAsia="Calibri" w:hAnsiTheme="majorBidi" w:cstheme="majorBidi"/>
          <w:noProof/>
          <w:sz w:val="24"/>
          <w:szCs w:val="24"/>
        </w:rPr>
        <w:t>, Guilford Press.</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10-</w:t>
      </w:r>
      <w:r w:rsidRPr="00F6457C">
        <w:rPr>
          <w:rFonts w:asciiTheme="majorBidi" w:eastAsia="Calibri" w:hAnsiTheme="majorBidi" w:cstheme="majorBidi"/>
          <w:noProof/>
          <w:sz w:val="24"/>
          <w:szCs w:val="24"/>
        </w:rPr>
        <w:t xml:space="preserve"> Jones, S., et al. (2019). "The development and validation of a measure of eating disorder-specific interpersonal problems: The Interpersonal Relationships in Eating Disorders (IR-ED) Scale." </w:t>
      </w:r>
      <w:r w:rsidRPr="00F6457C">
        <w:rPr>
          <w:rFonts w:asciiTheme="majorBidi" w:eastAsia="Calibri" w:hAnsiTheme="majorBidi" w:cstheme="majorBidi"/>
          <w:noProof/>
          <w:sz w:val="24"/>
          <w:szCs w:val="24"/>
          <w:u w:val="single"/>
        </w:rPr>
        <w:t>Psychological assessment</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31</w:t>
      </w:r>
      <w:r w:rsidRPr="00F6457C">
        <w:rPr>
          <w:rFonts w:asciiTheme="majorBidi" w:eastAsia="Calibri" w:hAnsiTheme="majorBidi" w:cstheme="majorBidi"/>
          <w:noProof/>
          <w:sz w:val="24"/>
          <w:szCs w:val="24"/>
        </w:rPr>
        <w:t>(3): 389.</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11-</w:t>
      </w:r>
      <w:r w:rsidRPr="00F6457C">
        <w:rPr>
          <w:rFonts w:asciiTheme="majorBidi" w:eastAsia="Calibri" w:hAnsiTheme="majorBidi" w:cstheme="majorBidi"/>
          <w:noProof/>
          <w:sz w:val="24"/>
          <w:szCs w:val="24"/>
        </w:rPr>
        <w:t xml:space="preserve"> Zeynel, Z. and T. Uzer (2020). "Adverse childhood experiences lead to trans-generational transmission of early maladaptive schemas." </w:t>
      </w:r>
      <w:r w:rsidRPr="00F6457C">
        <w:rPr>
          <w:rFonts w:asciiTheme="majorBidi" w:eastAsia="Calibri" w:hAnsiTheme="majorBidi" w:cstheme="majorBidi"/>
          <w:noProof/>
          <w:sz w:val="24"/>
          <w:szCs w:val="24"/>
          <w:u w:val="single"/>
        </w:rPr>
        <w:t>Child abuse &amp; neglect</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99</w:t>
      </w:r>
      <w:r w:rsidRPr="00F6457C">
        <w:rPr>
          <w:rFonts w:asciiTheme="majorBidi" w:eastAsia="Calibri" w:hAnsiTheme="majorBidi" w:cstheme="majorBidi"/>
          <w:noProof/>
          <w:sz w:val="24"/>
          <w:szCs w:val="24"/>
        </w:rPr>
        <w:t>: 104235.</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12-</w:t>
      </w:r>
      <w:r w:rsidRPr="00F6457C">
        <w:rPr>
          <w:rFonts w:asciiTheme="majorBidi" w:eastAsia="Calibri" w:hAnsiTheme="majorBidi" w:cstheme="majorBidi"/>
          <w:noProof/>
          <w:sz w:val="24"/>
          <w:szCs w:val="24"/>
        </w:rPr>
        <w:t xml:space="preserve"> Khosravani, V., et al. (2019). "Early maladaptive schemas in patients with schizophrenia and non-patients with high and low schizotypal traits and their differences based on depression severity." </w:t>
      </w:r>
      <w:r w:rsidRPr="00F6457C">
        <w:rPr>
          <w:rFonts w:asciiTheme="majorBidi" w:eastAsia="Calibri" w:hAnsiTheme="majorBidi" w:cstheme="majorBidi"/>
          <w:noProof/>
          <w:sz w:val="24"/>
          <w:szCs w:val="24"/>
          <w:u w:val="single"/>
        </w:rPr>
        <w:t>Comprehensive psychiatry</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88</w:t>
      </w:r>
      <w:r w:rsidRPr="00F6457C">
        <w:rPr>
          <w:rFonts w:asciiTheme="majorBidi" w:eastAsia="Calibri" w:hAnsiTheme="majorBidi" w:cstheme="majorBidi"/>
          <w:noProof/>
          <w:sz w:val="24"/>
          <w:szCs w:val="24"/>
        </w:rPr>
        <w:t>: 1-8.</w:t>
      </w:r>
      <w:r w:rsidR="00F6457C">
        <w:rPr>
          <w:rFonts w:asciiTheme="majorBidi" w:eastAsia="Calibri" w:hAnsiTheme="majorBidi" w:cstheme="majorBidi"/>
          <w:noProof/>
          <w:sz w:val="24"/>
          <w:szCs w:val="24"/>
        </w:rPr>
        <w:t>[Persioan]</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13-</w:t>
      </w:r>
      <w:r w:rsidRPr="00F6457C">
        <w:rPr>
          <w:rFonts w:asciiTheme="majorBidi" w:eastAsia="Calibri" w:hAnsiTheme="majorBidi" w:cstheme="majorBidi"/>
          <w:noProof/>
          <w:sz w:val="24"/>
          <w:szCs w:val="24"/>
        </w:rPr>
        <w:t xml:space="preserve"> Siahmoshtei, J., et al. (2021). "A preliminary study: designing and validating projective images of Young’s early maladaptive schema (EMS) domains." </w:t>
      </w:r>
      <w:r w:rsidRPr="00F6457C">
        <w:rPr>
          <w:rFonts w:asciiTheme="majorBidi" w:eastAsia="Calibri" w:hAnsiTheme="majorBidi" w:cstheme="majorBidi"/>
          <w:noProof/>
          <w:sz w:val="24"/>
          <w:szCs w:val="24"/>
          <w:u w:val="single"/>
        </w:rPr>
        <w:t>BMC psychology</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9</w:t>
      </w:r>
      <w:r w:rsidRPr="00F6457C">
        <w:rPr>
          <w:rFonts w:asciiTheme="majorBidi" w:eastAsia="Calibri" w:hAnsiTheme="majorBidi" w:cstheme="majorBidi"/>
          <w:noProof/>
          <w:sz w:val="24"/>
          <w:szCs w:val="24"/>
        </w:rPr>
        <w:t>: 1-15.</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14-</w:t>
      </w:r>
      <w:r w:rsidRPr="00F6457C">
        <w:rPr>
          <w:rFonts w:asciiTheme="majorBidi" w:eastAsia="Calibri" w:hAnsiTheme="majorBidi" w:cstheme="majorBidi"/>
          <w:noProof/>
          <w:sz w:val="24"/>
          <w:szCs w:val="24"/>
        </w:rPr>
        <w:t xml:space="preserve"> Masley, S. A., et al. (2012). "A systematic review of the evidence base for schema therapy." </w:t>
      </w:r>
      <w:r w:rsidRPr="00F6457C">
        <w:rPr>
          <w:rFonts w:asciiTheme="majorBidi" w:eastAsia="Calibri" w:hAnsiTheme="majorBidi" w:cstheme="majorBidi"/>
          <w:noProof/>
          <w:sz w:val="24"/>
          <w:szCs w:val="24"/>
          <w:u w:val="single"/>
        </w:rPr>
        <w:t>Cognitive behaviour therapy</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41</w:t>
      </w:r>
      <w:r w:rsidRPr="00F6457C">
        <w:rPr>
          <w:rFonts w:asciiTheme="majorBidi" w:eastAsia="Calibri" w:hAnsiTheme="majorBidi" w:cstheme="majorBidi"/>
          <w:noProof/>
          <w:sz w:val="24"/>
          <w:szCs w:val="24"/>
        </w:rPr>
        <w:t>(3): 185-202.</w:t>
      </w:r>
    </w:p>
    <w:p w:rsidR="00B851F3" w:rsidRPr="00F6457C" w:rsidRDefault="00B851F3" w:rsidP="00B851F3">
      <w:pPr>
        <w:spacing w:after="248" w:line="360" w:lineRule="auto"/>
        <w:ind w:right="-1117"/>
        <w:rPr>
          <w:rFonts w:asciiTheme="majorBidi" w:eastAsia="Calibri" w:hAnsiTheme="majorBidi" w:cstheme="majorBidi"/>
          <w:noProof/>
          <w:sz w:val="24"/>
          <w:szCs w:val="24"/>
          <w:rtl/>
        </w:rPr>
      </w:pPr>
      <w:r w:rsidRPr="00F6457C">
        <w:rPr>
          <w:rFonts w:asciiTheme="majorBidi" w:eastAsia="Calibri" w:hAnsiTheme="majorBidi" w:cstheme="majorBidi"/>
          <w:noProof/>
          <w:sz w:val="24"/>
          <w:szCs w:val="24"/>
        </w:rPr>
        <w:t xml:space="preserve">15- Bakhsh, L. M., et al. (2015). "A comparative study of attachment styles and early maladaptive schemas among tonekabon patients with generalized anxiety disorder and patients with major depression." </w:t>
      </w:r>
      <w:r w:rsidRPr="00F6457C">
        <w:rPr>
          <w:rFonts w:asciiTheme="majorBidi" w:eastAsia="Calibri" w:hAnsiTheme="majorBidi" w:cstheme="majorBidi"/>
          <w:noProof/>
          <w:sz w:val="24"/>
          <w:szCs w:val="24"/>
          <w:u w:val="single"/>
        </w:rPr>
        <w:t>Indian Journal of Fundamental and Applied Life Sciences</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5</w:t>
      </w:r>
      <w:r w:rsidRPr="00F6457C">
        <w:rPr>
          <w:rFonts w:asciiTheme="majorBidi" w:eastAsia="Calibri" w:hAnsiTheme="majorBidi" w:cstheme="majorBidi"/>
          <w:noProof/>
          <w:sz w:val="24"/>
          <w:szCs w:val="24"/>
        </w:rPr>
        <w:t>: 1943-1951.</w:t>
      </w:r>
      <w:r w:rsidR="00F6457C" w:rsidRPr="00F6457C">
        <w:rPr>
          <w:rFonts w:asciiTheme="majorBidi" w:eastAsia="Calibri" w:hAnsiTheme="majorBidi" w:cstheme="majorBidi"/>
          <w:noProof/>
          <w:sz w:val="24"/>
          <w:szCs w:val="24"/>
        </w:rPr>
        <w:t xml:space="preserve"> </w:t>
      </w:r>
      <w:r w:rsidR="00F6457C">
        <w:rPr>
          <w:rFonts w:asciiTheme="majorBidi" w:eastAsia="Calibri" w:hAnsiTheme="majorBidi" w:cstheme="majorBidi"/>
          <w:noProof/>
          <w:sz w:val="24"/>
          <w:szCs w:val="24"/>
        </w:rPr>
        <w:t>[Persioan]</w:t>
      </w:r>
    </w:p>
    <w:p w:rsidR="00B851F3" w:rsidRPr="00F6457C" w:rsidRDefault="00B851F3" w:rsidP="00B851F3">
      <w:pPr>
        <w:spacing w:after="248" w:line="360" w:lineRule="auto"/>
        <w:ind w:right="-1117"/>
        <w:rPr>
          <w:rFonts w:asciiTheme="majorBidi" w:eastAsia="Calibri" w:hAnsiTheme="majorBidi" w:cstheme="majorBidi"/>
          <w:noProof/>
          <w:sz w:val="24"/>
          <w:szCs w:val="24"/>
          <w:rtl/>
          <w:lang w:bidi="fa-IR"/>
        </w:rPr>
      </w:pPr>
      <w:r w:rsidRPr="00F6457C">
        <w:rPr>
          <w:rFonts w:asciiTheme="majorBidi" w:eastAsia="Calibri" w:hAnsiTheme="majorBidi" w:cstheme="majorBidi"/>
          <w:noProof/>
          <w:sz w:val="24"/>
          <w:szCs w:val="24"/>
        </w:rPr>
        <w:t xml:space="preserve">16- Depression, W. (2017). "Other common mental disorders: global health estimates." </w:t>
      </w:r>
      <w:r w:rsidRPr="00F6457C">
        <w:rPr>
          <w:rFonts w:asciiTheme="majorBidi" w:eastAsia="Calibri" w:hAnsiTheme="majorBidi" w:cstheme="majorBidi"/>
          <w:noProof/>
          <w:sz w:val="24"/>
          <w:szCs w:val="24"/>
          <w:u w:val="single"/>
        </w:rPr>
        <w:t>Geneva: World Health Organization</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24</w:t>
      </w:r>
      <w:r w:rsidRPr="00F6457C">
        <w:rPr>
          <w:rFonts w:asciiTheme="majorBidi" w:eastAsia="Calibri" w:hAnsiTheme="majorBidi" w:cstheme="majorBidi"/>
          <w:noProof/>
          <w:sz w:val="24"/>
          <w:szCs w:val="24"/>
        </w:rPr>
        <w:t>(1).</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17-</w:t>
      </w:r>
      <w:r w:rsidRPr="00F6457C">
        <w:rPr>
          <w:rFonts w:asciiTheme="majorBidi" w:eastAsia="Calibri" w:hAnsiTheme="majorBidi" w:cstheme="majorBidi"/>
          <w:noProof/>
          <w:sz w:val="24"/>
          <w:szCs w:val="24"/>
        </w:rPr>
        <w:t xml:space="preserve"> Delattre, V., et al. (2004). "Les schémas précoces dysfonctionnels : étude chez des patients adultes souffrant d’un trouble anxieux." </w:t>
      </w:r>
      <w:r w:rsidRPr="00F6457C">
        <w:rPr>
          <w:rFonts w:asciiTheme="majorBidi" w:eastAsia="Calibri" w:hAnsiTheme="majorBidi" w:cstheme="majorBidi"/>
          <w:noProof/>
          <w:sz w:val="24"/>
          <w:szCs w:val="24"/>
          <w:u w:val="single"/>
        </w:rPr>
        <w:t>L'Encéphale</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30</w:t>
      </w:r>
      <w:r w:rsidRPr="00F6457C">
        <w:rPr>
          <w:rFonts w:asciiTheme="majorBidi" w:eastAsia="Calibri" w:hAnsiTheme="majorBidi" w:cstheme="majorBidi"/>
          <w:noProof/>
          <w:sz w:val="24"/>
          <w:szCs w:val="24"/>
        </w:rPr>
        <w:t>(3): 255-258.</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18-</w:t>
      </w:r>
      <w:r w:rsidRPr="00F6457C">
        <w:rPr>
          <w:rFonts w:asciiTheme="majorBidi" w:eastAsia="Calibri" w:hAnsiTheme="majorBidi" w:cstheme="majorBidi"/>
          <w:noProof/>
          <w:sz w:val="24"/>
          <w:szCs w:val="24"/>
        </w:rPr>
        <w:t xml:space="preserve"> Pittig, A., et al. (2018). "The role of associative fear and avoidance learning in anxiety disorders: Gaps and directions for future research." </w:t>
      </w:r>
      <w:r w:rsidRPr="00F6457C">
        <w:rPr>
          <w:rFonts w:asciiTheme="majorBidi" w:eastAsia="Calibri" w:hAnsiTheme="majorBidi" w:cstheme="majorBidi"/>
          <w:noProof/>
          <w:sz w:val="24"/>
          <w:szCs w:val="24"/>
          <w:u w:val="single"/>
        </w:rPr>
        <w:t>Neuroscience &amp; Biobehavioral Reviews</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88</w:t>
      </w:r>
      <w:r w:rsidRPr="00F6457C">
        <w:rPr>
          <w:rFonts w:asciiTheme="majorBidi" w:eastAsia="Calibri" w:hAnsiTheme="majorBidi" w:cstheme="majorBidi"/>
          <w:noProof/>
          <w:sz w:val="24"/>
          <w:szCs w:val="24"/>
        </w:rPr>
        <w:t>: 117-140.</w:t>
      </w:r>
    </w:p>
    <w:p w:rsidR="00B851F3" w:rsidRPr="00F6457C" w:rsidRDefault="00B851F3" w:rsidP="00B851F3">
      <w:pPr>
        <w:spacing w:after="248" w:line="360" w:lineRule="auto"/>
        <w:ind w:left="630" w:right="-1117" w:hanging="630"/>
        <w:jc w:val="both"/>
        <w:rPr>
          <w:rFonts w:asciiTheme="majorBidi" w:eastAsia="Calibri" w:hAnsiTheme="majorBidi" w:cstheme="majorBidi"/>
          <w:color w:val="000000"/>
          <w:sz w:val="24"/>
          <w:szCs w:val="24"/>
          <w:rtl/>
          <w:lang w:bidi="fa-IR"/>
        </w:rPr>
      </w:pPr>
      <w:r w:rsidRPr="00F6457C">
        <w:rPr>
          <w:rFonts w:asciiTheme="majorBidi" w:hAnsiTheme="majorBidi" w:cstheme="majorBidi"/>
          <w:sz w:val="20"/>
          <w:szCs w:val="20"/>
          <w:lang w:bidi="fa-IR"/>
        </w:rPr>
        <w:lastRenderedPageBreak/>
        <w:t>19-</w:t>
      </w:r>
      <w:r w:rsidRPr="00F6457C">
        <w:rPr>
          <w:rFonts w:asciiTheme="majorBidi" w:eastAsia="Calibri" w:hAnsiTheme="majorBidi" w:cstheme="majorBidi"/>
          <w:color w:val="000000"/>
          <w:sz w:val="24"/>
          <w:szCs w:val="24"/>
          <w:lang w:bidi="fa-IR"/>
        </w:rPr>
        <w:t xml:space="preserve"> </w:t>
      </w:r>
      <w:proofErr w:type="spellStart"/>
      <w:r w:rsidRPr="00F6457C">
        <w:rPr>
          <w:rFonts w:asciiTheme="majorBidi" w:eastAsia="Calibri" w:hAnsiTheme="majorBidi" w:cstheme="majorBidi"/>
          <w:color w:val="000000"/>
          <w:sz w:val="24"/>
          <w:szCs w:val="24"/>
          <w:lang w:bidi="fa-IR"/>
        </w:rPr>
        <w:t>Ghasemi</w:t>
      </w:r>
      <w:proofErr w:type="spellEnd"/>
      <w:r w:rsidRPr="00F6457C">
        <w:rPr>
          <w:rFonts w:asciiTheme="majorBidi" w:eastAsia="Calibri" w:hAnsiTheme="majorBidi" w:cstheme="majorBidi"/>
          <w:color w:val="000000"/>
          <w:sz w:val="24"/>
          <w:szCs w:val="24"/>
          <w:lang w:bidi="fa-IR"/>
        </w:rPr>
        <w:t xml:space="preserve">, K. O. B. R. A., &amp; </w:t>
      </w:r>
      <w:proofErr w:type="spellStart"/>
      <w:r w:rsidRPr="00F6457C">
        <w:rPr>
          <w:rFonts w:asciiTheme="majorBidi" w:eastAsia="Calibri" w:hAnsiTheme="majorBidi" w:cstheme="majorBidi"/>
          <w:color w:val="000000"/>
          <w:sz w:val="24"/>
          <w:szCs w:val="24"/>
          <w:lang w:bidi="fa-IR"/>
        </w:rPr>
        <w:t>Elahi</w:t>
      </w:r>
      <w:proofErr w:type="spellEnd"/>
      <w:r w:rsidRPr="00F6457C">
        <w:rPr>
          <w:rFonts w:asciiTheme="majorBidi" w:eastAsia="Calibri" w:hAnsiTheme="majorBidi" w:cstheme="majorBidi"/>
          <w:color w:val="000000"/>
          <w:sz w:val="24"/>
          <w:szCs w:val="24"/>
          <w:lang w:bidi="fa-IR"/>
        </w:rPr>
        <w:t xml:space="preserve">, T. A. H. E. R. E. H. (2019). The relationship between early maladaptive schemas and illness anxiety: The mediating role of experiential avoidance. </w:t>
      </w:r>
      <w:r w:rsidRPr="00F6457C">
        <w:rPr>
          <w:rFonts w:asciiTheme="majorBidi" w:eastAsia="Calibri" w:hAnsiTheme="majorBidi" w:cstheme="majorBidi"/>
          <w:i/>
          <w:iCs/>
          <w:color w:val="000000"/>
          <w:sz w:val="24"/>
          <w:szCs w:val="24"/>
          <w:lang w:bidi="fa-IR"/>
        </w:rPr>
        <w:t>Teach Train Res</w:t>
      </w:r>
      <w:r w:rsidRPr="00F6457C">
        <w:rPr>
          <w:rFonts w:asciiTheme="majorBidi" w:eastAsia="Calibri" w:hAnsiTheme="majorBidi" w:cstheme="majorBidi"/>
          <w:color w:val="000000"/>
          <w:sz w:val="24"/>
          <w:szCs w:val="24"/>
          <w:lang w:bidi="fa-IR"/>
        </w:rPr>
        <w:t>, 13(3), 47-55.</w:t>
      </w:r>
      <w:r w:rsidR="00F6457C" w:rsidRPr="00F6457C">
        <w:rPr>
          <w:rFonts w:asciiTheme="majorBidi" w:eastAsia="Calibri" w:hAnsiTheme="majorBidi" w:cstheme="majorBidi"/>
          <w:noProof/>
          <w:sz w:val="24"/>
          <w:szCs w:val="24"/>
        </w:rPr>
        <w:t xml:space="preserve"> </w:t>
      </w:r>
      <w:r w:rsidR="00F6457C">
        <w:rPr>
          <w:rFonts w:asciiTheme="majorBidi" w:eastAsia="Calibri" w:hAnsiTheme="majorBidi" w:cstheme="majorBidi"/>
          <w:noProof/>
          <w:sz w:val="24"/>
          <w:szCs w:val="24"/>
        </w:rPr>
        <w:t>[Persioan]</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eastAsia="Calibri" w:hAnsiTheme="majorBidi" w:cstheme="majorBidi"/>
          <w:noProof/>
          <w:sz w:val="24"/>
          <w:szCs w:val="24"/>
        </w:rPr>
        <w:t xml:space="preserve">20-ghaseminejad, N. and s. m. tabatabaei (2023). "The effectiveness of schema therapy on primary maladaptive schemas and illness perception in people with generalized anxiety disorder." </w:t>
      </w:r>
      <w:r w:rsidRPr="00F6457C">
        <w:rPr>
          <w:rFonts w:asciiTheme="majorBidi" w:eastAsia="Calibri" w:hAnsiTheme="majorBidi" w:cstheme="majorBidi"/>
          <w:noProof/>
          <w:sz w:val="24"/>
          <w:szCs w:val="24"/>
          <w:u w:val="single"/>
        </w:rPr>
        <w:t>Journal of Health and Care</w:t>
      </w:r>
      <w:r w:rsidRPr="00F6457C">
        <w:rPr>
          <w:rFonts w:asciiTheme="majorBidi" w:eastAsia="Calibri" w:hAnsiTheme="majorBidi" w:cstheme="majorBidi"/>
          <w:noProof/>
          <w:sz w:val="24"/>
          <w:szCs w:val="24"/>
        </w:rPr>
        <w:t>.</w:t>
      </w:r>
      <w:r w:rsidR="00F6457C" w:rsidRPr="00F6457C">
        <w:rPr>
          <w:rFonts w:asciiTheme="majorBidi" w:eastAsia="Calibri" w:hAnsiTheme="majorBidi" w:cstheme="majorBidi"/>
          <w:noProof/>
          <w:sz w:val="24"/>
          <w:szCs w:val="24"/>
        </w:rPr>
        <w:t xml:space="preserve"> </w:t>
      </w:r>
      <w:r w:rsidR="00F6457C">
        <w:rPr>
          <w:rFonts w:asciiTheme="majorBidi" w:eastAsia="Calibri" w:hAnsiTheme="majorBidi" w:cstheme="majorBidi"/>
          <w:noProof/>
          <w:sz w:val="24"/>
          <w:szCs w:val="24"/>
        </w:rPr>
        <w:t>[Persioan]</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21-</w:t>
      </w:r>
      <w:r w:rsidRPr="00F6457C">
        <w:rPr>
          <w:rFonts w:asciiTheme="majorBidi" w:eastAsia="Calibri" w:hAnsiTheme="majorBidi" w:cstheme="majorBidi"/>
          <w:noProof/>
          <w:sz w:val="24"/>
          <w:szCs w:val="24"/>
        </w:rPr>
        <w:t xml:space="preserve"> Beck, J. S. (2020). </w:t>
      </w:r>
      <w:r w:rsidRPr="00F6457C">
        <w:rPr>
          <w:rFonts w:asciiTheme="majorBidi" w:eastAsia="Calibri" w:hAnsiTheme="majorBidi" w:cstheme="majorBidi"/>
          <w:noProof/>
          <w:sz w:val="24"/>
          <w:szCs w:val="24"/>
          <w:u w:val="single"/>
        </w:rPr>
        <w:t>Cognitive behavior therapy: Basics and beyond</w:t>
      </w:r>
      <w:r w:rsidRPr="00F6457C">
        <w:rPr>
          <w:rFonts w:asciiTheme="majorBidi" w:eastAsia="Calibri" w:hAnsiTheme="majorBidi" w:cstheme="majorBidi"/>
          <w:noProof/>
          <w:sz w:val="24"/>
          <w:szCs w:val="24"/>
        </w:rPr>
        <w:t>, Guilford Publications.</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22-</w:t>
      </w:r>
      <w:r w:rsidRPr="00F6457C">
        <w:rPr>
          <w:rFonts w:asciiTheme="majorBidi" w:eastAsia="Calibri" w:hAnsiTheme="majorBidi" w:cstheme="majorBidi"/>
          <w:noProof/>
          <w:sz w:val="24"/>
          <w:szCs w:val="24"/>
        </w:rPr>
        <w:t xml:space="preserve"> Hawke, L. D. and M. D. Provencher (2013). "Early Maladaptive Schemas: Relationship With Case Complexity in Mood and Anxiety Disorders." </w:t>
      </w:r>
      <w:r w:rsidRPr="00F6457C">
        <w:rPr>
          <w:rFonts w:asciiTheme="majorBidi" w:eastAsia="Calibri" w:hAnsiTheme="majorBidi" w:cstheme="majorBidi"/>
          <w:noProof/>
          <w:sz w:val="24"/>
          <w:szCs w:val="24"/>
          <w:u w:val="single"/>
        </w:rPr>
        <w:t>Journal of Cognitive Psychotherapy</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27</w:t>
      </w:r>
      <w:r w:rsidRPr="00F6457C">
        <w:rPr>
          <w:rFonts w:asciiTheme="majorBidi" w:eastAsia="Calibri" w:hAnsiTheme="majorBidi" w:cstheme="majorBidi"/>
          <w:noProof/>
          <w:sz w:val="24"/>
          <w:szCs w:val="24"/>
        </w:rPr>
        <w:t>(4).</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23-</w:t>
      </w:r>
      <w:r w:rsidRPr="00F6457C">
        <w:rPr>
          <w:rFonts w:asciiTheme="majorBidi" w:eastAsia="Calibri" w:hAnsiTheme="majorBidi" w:cstheme="majorBidi"/>
          <w:noProof/>
          <w:sz w:val="24"/>
          <w:szCs w:val="24"/>
        </w:rPr>
        <w:t xml:space="preserve"> Young, J. E., et al. (2006). </w:t>
      </w:r>
      <w:r w:rsidRPr="00F6457C">
        <w:rPr>
          <w:rFonts w:asciiTheme="majorBidi" w:eastAsia="Calibri" w:hAnsiTheme="majorBidi" w:cstheme="majorBidi"/>
          <w:noProof/>
          <w:sz w:val="24"/>
          <w:szCs w:val="24"/>
          <w:u w:val="single"/>
        </w:rPr>
        <w:t>Schema therapy: A practitioner's guide</w:t>
      </w:r>
      <w:r w:rsidRPr="00F6457C">
        <w:rPr>
          <w:rFonts w:asciiTheme="majorBidi" w:eastAsia="Calibri" w:hAnsiTheme="majorBidi" w:cstheme="majorBidi"/>
          <w:noProof/>
          <w:sz w:val="24"/>
          <w:szCs w:val="24"/>
        </w:rPr>
        <w:t>, guilford press.</w:t>
      </w:r>
    </w:p>
    <w:p w:rsidR="00B851F3" w:rsidRPr="00F6457C" w:rsidRDefault="00B851F3" w:rsidP="00B851F3">
      <w:pPr>
        <w:spacing w:after="248" w:line="360" w:lineRule="auto"/>
        <w:ind w:right="-1117"/>
        <w:rPr>
          <w:rFonts w:asciiTheme="majorBidi" w:eastAsia="Calibri" w:hAnsiTheme="majorBidi" w:cstheme="majorBidi"/>
          <w:noProof/>
          <w:sz w:val="24"/>
          <w:szCs w:val="24"/>
        </w:rPr>
      </w:pPr>
      <w:r w:rsidRPr="00F6457C">
        <w:rPr>
          <w:rFonts w:asciiTheme="majorBidi" w:hAnsiTheme="majorBidi" w:cstheme="majorBidi"/>
          <w:sz w:val="20"/>
          <w:szCs w:val="20"/>
          <w:lang w:bidi="fa-IR"/>
        </w:rPr>
        <w:t>24-</w:t>
      </w:r>
      <w:r w:rsidRPr="00F6457C">
        <w:rPr>
          <w:rFonts w:asciiTheme="majorBidi" w:eastAsia="Calibri" w:hAnsiTheme="majorBidi" w:cstheme="majorBidi"/>
          <w:noProof/>
          <w:sz w:val="24"/>
          <w:szCs w:val="24"/>
        </w:rPr>
        <w:t xml:space="preserve"> Young, J. (1998). "Young Schema Questionnaire: Short Form." </w:t>
      </w:r>
      <w:r w:rsidRPr="00F6457C">
        <w:rPr>
          <w:rFonts w:asciiTheme="majorBidi" w:eastAsia="Calibri" w:hAnsiTheme="majorBidi" w:cstheme="majorBidi"/>
          <w:noProof/>
          <w:sz w:val="24"/>
          <w:szCs w:val="24"/>
          <w:u w:val="single"/>
        </w:rPr>
        <w:t>Cognitive Therapy Center</w:t>
      </w:r>
      <w:r w:rsidRPr="00F6457C">
        <w:rPr>
          <w:rFonts w:asciiTheme="majorBidi" w:eastAsia="Calibri" w:hAnsiTheme="majorBidi" w:cstheme="majorBidi"/>
          <w:noProof/>
          <w:sz w:val="24"/>
          <w:szCs w:val="24"/>
        </w:rPr>
        <w:t>.</w:t>
      </w:r>
    </w:p>
    <w:p w:rsidR="00B851F3" w:rsidRPr="00F6457C" w:rsidRDefault="00B851F3" w:rsidP="00F6457C">
      <w:pPr>
        <w:spacing w:after="248"/>
        <w:ind w:right="-1117"/>
        <w:rPr>
          <w:rFonts w:asciiTheme="majorBidi" w:eastAsia="Calibri" w:hAnsiTheme="majorBidi" w:cstheme="majorBidi"/>
          <w:noProof/>
        </w:rPr>
      </w:pPr>
      <w:r w:rsidRPr="00F6457C">
        <w:rPr>
          <w:rFonts w:asciiTheme="majorBidi" w:hAnsiTheme="majorBidi" w:cstheme="majorBidi"/>
          <w:sz w:val="20"/>
          <w:szCs w:val="20"/>
          <w:lang w:bidi="fa-IR"/>
        </w:rPr>
        <w:t>25-</w:t>
      </w:r>
      <w:r w:rsidRPr="00F6457C">
        <w:rPr>
          <w:rFonts w:asciiTheme="majorBidi" w:eastAsia="Calibri" w:hAnsiTheme="majorBidi" w:cstheme="majorBidi"/>
          <w:noProof/>
          <w:sz w:val="24"/>
          <w:szCs w:val="24"/>
        </w:rPr>
        <w:t xml:space="preserve"> Waller, G., et al. (2001). "Psychometric properties of the long and short versions of the Young Schema Questionnaire: Core beliefs among bulimic and comparison women." </w:t>
      </w:r>
      <w:r w:rsidRPr="00F6457C">
        <w:rPr>
          <w:rFonts w:asciiTheme="majorBidi" w:eastAsia="Calibri" w:hAnsiTheme="majorBidi" w:cstheme="majorBidi"/>
          <w:noProof/>
          <w:sz w:val="24"/>
          <w:szCs w:val="24"/>
          <w:u w:val="single"/>
        </w:rPr>
        <w:t>Cognitive Therapy and Research</w:t>
      </w:r>
      <w:r w:rsidRPr="00F6457C">
        <w:rPr>
          <w:rFonts w:asciiTheme="majorBidi" w:eastAsia="Calibri" w:hAnsiTheme="majorBidi" w:cstheme="majorBidi"/>
          <w:noProof/>
          <w:sz w:val="24"/>
          <w:szCs w:val="24"/>
        </w:rPr>
        <w:t xml:space="preserve"> </w:t>
      </w:r>
      <w:r w:rsidRPr="00F6457C">
        <w:rPr>
          <w:rFonts w:asciiTheme="majorBidi" w:eastAsia="Calibri" w:hAnsiTheme="majorBidi" w:cstheme="majorBidi"/>
          <w:b/>
          <w:noProof/>
          <w:sz w:val="24"/>
          <w:szCs w:val="24"/>
        </w:rPr>
        <w:t>25</w:t>
      </w:r>
      <w:r w:rsidRPr="00F6457C">
        <w:rPr>
          <w:rFonts w:asciiTheme="majorBidi" w:eastAsia="Calibri" w:hAnsiTheme="majorBidi" w:cstheme="majorBidi"/>
          <w:noProof/>
          <w:sz w:val="24"/>
          <w:szCs w:val="24"/>
        </w:rPr>
        <w:t>: 137-147.</w:t>
      </w:r>
    </w:p>
    <w:p w:rsidR="00B851F3" w:rsidRPr="00565F00" w:rsidRDefault="00565F00" w:rsidP="00565F00">
      <w:pPr>
        <w:spacing w:after="248"/>
        <w:ind w:right="-1117"/>
        <w:rPr>
          <w:rFonts w:ascii="Times New Roman" w:eastAsia="Calibri" w:hAnsi="Times New Roman" w:cs="Times New Roman"/>
          <w:noProof/>
          <w:sz w:val="24"/>
          <w:szCs w:val="24"/>
        </w:rPr>
      </w:pPr>
      <w:r w:rsidRPr="00565F00">
        <w:rPr>
          <w:rFonts w:asciiTheme="majorBidi" w:hAnsiTheme="majorBidi" w:cstheme="majorBidi"/>
          <w:sz w:val="24"/>
          <w:szCs w:val="24"/>
          <w:lang w:bidi="fa-IR"/>
        </w:rPr>
        <w:t>26-</w:t>
      </w:r>
      <w:r w:rsidRPr="00565F00">
        <w:rPr>
          <w:rFonts w:asciiTheme="majorBidi" w:hAnsiTheme="majorBidi" w:cstheme="majorBidi"/>
          <w:sz w:val="28"/>
          <w:szCs w:val="28"/>
        </w:rPr>
        <w:t xml:space="preserve"> </w:t>
      </w:r>
      <w:proofErr w:type="spellStart"/>
      <w:r w:rsidRPr="00565F00">
        <w:rPr>
          <w:rFonts w:asciiTheme="majorBidi" w:hAnsiTheme="majorBidi" w:cstheme="majorBidi"/>
          <w:sz w:val="24"/>
          <w:szCs w:val="24"/>
          <w:lang w:bidi="fa-IR"/>
        </w:rPr>
        <w:t>Zohreh</w:t>
      </w:r>
      <w:proofErr w:type="spellEnd"/>
      <w:r w:rsidRPr="00565F00">
        <w:rPr>
          <w:rFonts w:asciiTheme="majorBidi" w:hAnsiTheme="majorBidi" w:cstheme="majorBidi"/>
          <w:sz w:val="24"/>
          <w:szCs w:val="24"/>
          <w:lang w:bidi="fa-IR"/>
        </w:rPr>
        <w:t xml:space="preserve">, S., Maryam, A., </w:t>
      </w:r>
      <w:proofErr w:type="spellStart"/>
      <w:r w:rsidRPr="00565F00">
        <w:rPr>
          <w:rFonts w:asciiTheme="majorBidi" w:hAnsiTheme="majorBidi" w:cstheme="majorBidi"/>
          <w:sz w:val="24"/>
          <w:szCs w:val="24"/>
          <w:lang w:bidi="fa-IR"/>
        </w:rPr>
        <w:t>Seyedkazem</w:t>
      </w:r>
      <w:proofErr w:type="spellEnd"/>
      <w:r w:rsidRPr="00565F00">
        <w:rPr>
          <w:rFonts w:asciiTheme="majorBidi" w:hAnsiTheme="majorBidi" w:cstheme="majorBidi"/>
          <w:sz w:val="24"/>
          <w:szCs w:val="24"/>
          <w:lang w:bidi="fa-IR"/>
        </w:rPr>
        <w:t xml:space="preserve">, R. Z. T., and </w:t>
      </w:r>
      <w:proofErr w:type="spellStart"/>
      <w:r w:rsidRPr="00565F00">
        <w:rPr>
          <w:rFonts w:asciiTheme="majorBidi" w:hAnsiTheme="majorBidi" w:cstheme="majorBidi"/>
          <w:sz w:val="24"/>
          <w:szCs w:val="24"/>
          <w:lang w:bidi="fa-IR"/>
        </w:rPr>
        <w:t>Namieh</w:t>
      </w:r>
      <w:proofErr w:type="spellEnd"/>
      <w:r w:rsidRPr="00565F00">
        <w:rPr>
          <w:rFonts w:asciiTheme="majorBidi" w:hAnsiTheme="majorBidi" w:cstheme="majorBidi"/>
          <w:sz w:val="24"/>
          <w:szCs w:val="24"/>
          <w:lang w:bidi="fa-IR"/>
        </w:rPr>
        <w:t>, A. (2008). Factor analysis of the short version of Young's Schema Questionnaire in an Iranian non-clinical sample. Quarterly Journal of Clinical Psychology.</w:t>
      </w:r>
      <w:r w:rsidRPr="00565F00">
        <w:rPr>
          <w:rFonts w:ascii="Times New Roman" w:eastAsia="Calibri" w:hAnsi="Times New Roman" w:cs="Times New Roman"/>
          <w:noProof/>
          <w:sz w:val="24"/>
          <w:szCs w:val="24"/>
        </w:rPr>
        <w:t xml:space="preserve"> ."</w:t>
      </w:r>
      <w:r w:rsidRPr="00565F00">
        <w:rPr>
          <w:rFonts w:asciiTheme="majorBidi" w:eastAsia="Calibri" w:hAnsiTheme="majorBidi" w:cstheme="majorBidi"/>
          <w:noProof/>
          <w:sz w:val="24"/>
          <w:szCs w:val="24"/>
        </w:rPr>
        <w:t xml:space="preserve"> [Persioan]</w:t>
      </w:r>
    </w:p>
    <w:p w:rsidR="00565F00" w:rsidRPr="00565F00" w:rsidRDefault="00565F00" w:rsidP="00565F00">
      <w:pPr>
        <w:spacing w:after="248"/>
        <w:ind w:right="-1117"/>
        <w:rPr>
          <w:rFonts w:ascii="Times New Roman" w:eastAsia="Calibri" w:hAnsi="Times New Roman" w:cs="Times New Roman"/>
          <w:noProof/>
          <w:sz w:val="24"/>
          <w:szCs w:val="24"/>
        </w:rPr>
      </w:pPr>
      <w:r w:rsidRPr="00565F00">
        <w:rPr>
          <w:rFonts w:asciiTheme="majorBidi" w:eastAsia="Calibri" w:hAnsiTheme="majorBidi" w:cstheme="majorBidi"/>
          <w:color w:val="000000"/>
          <w:sz w:val="24"/>
          <w:szCs w:val="24"/>
          <w:lang w:bidi="fa-IR"/>
        </w:rPr>
        <w:t xml:space="preserve">27-Naeinian, M., </w:t>
      </w:r>
      <w:proofErr w:type="spellStart"/>
      <w:r w:rsidRPr="00565F00">
        <w:rPr>
          <w:rFonts w:asciiTheme="majorBidi" w:eastAsia="Calibri" w:hAnsiTheme="majorBidi" w:cstheme="majorBidi"/>
          <w:color w:val="000000"/>
          <w:sz w:val="24"/>
          <w:szCs w:val="24"/>
          <w:lang w:bidi="fa-IR"/>
        </w:rPr>
        <w:t>Shairi</w:t>
      </w:r>
      <w:proofErr w:type="spellEnd"/>
      <w:r w:rsidRPr="00565F00">
        <w:rPr>
          <w:rFonts w:asciiTheme="majorBidi" w:eastAsia="Calibri" w:hAnsiTheme="majorBidi" w:cstheme="majorBidi"/>
          <w:color w:val="000000"/>
          <w:sz w:val="24"/>
          <w:szCs w:val="24"/>
          <w:lang w:bidi="fa-IR"/>
        </w:rPr>
        <w:t xml:space="preserve">, M., </w:t>
      </w:r>
      <w:proofErr w:type="spellStart"/>
      <w:r w:rsidRPr="00565F00">
        <w:rPr>
          <w:rFonts w:asciiTheme="majorBidi" w:eastAsia="Calibri" w:hAnsiTheme="majorBidi" w:cstheme="majorBidi"/>
          <w:color w:val="000000"/>
          <w:sz w:val="24"/>
          <w:szCs w:val="24"/>
          <w:lang w:bidi="fa-IR"/>
        </w:rPr>
        <w:t>Sharifi</w:t>
      </w:r>
      <w:proofErr w:type="spellEnd"/>
      <w:r w:rsidRPr="00565F00">
        <w:rPr>
          <w:rFonts w:asciiTheme="majorBidi" w:eastAsia="Calibri" w:hAnsiTheme="majorBidi" w:cstheme="majorBidi"/>
          <w:color w:val="000000"/>
          <w:sz w:val="24"/>
          <w:szCs w:val="24"/>
          <w:lang w:bidi="fa-IR"/>
        </w:rPr>
        <w:t xml:space="preserve">, M., </w:t>
      </w:r>
      <w:proofErr w:type="spellStart"/>
      <w:r w:rsidRPr="00565F00">
        <w:rPr>
          <w:rFonts w:asciiTheme="majorBidi" w:eastAsia="Calibri" w:hAnsiTheme="majorBidi" w:cstheme="majorBidi"/>
          <w:color w:val="000000"/>
          <w:sz w:val="24"/>
          <w:szCs w:val="24"/>
          <w:lang w:bidi="fa-IR"/>
        </w:rPr>
        <w:t>Hadian</w:t>
      </w:r>
      <w:proofErr w:type="spellEnd"/>
      <w:r w:rsidRPr="00565F00">
        <w:rPr>
          <w:rFonts w:asciiTheme="majorBidi" w:eastAsia="Calibri" w:hAnsiTheme="majorBidi" w:cstheme="majorBidi"/>
          <w:color w:val="000000"/>
          <w:sz w:val="24"/>
          <w:szCs w:val="24"/>
          <w:lang w:bidi="fa-IR"/>
        </w:rPr>
        <w:t xml:space="preserve">, H., and </w:t>
      </w:r>
      <w:proofErr w:type="spellStart"/>
      <w:r w:rsidRPr="00565F00">
        <w:rPr>
          <w:rFonts w:asciiTheme="majorBidi" w:eastAsia="Calibri" w:hAnsiTheme="majorBidi" w:cstheme="majorBidi"/>
          <w:color w:val="000000"/>
          <w:sz w:val="24"/>
          <w:szCs w:val="24"/>
          <w:lang w:bidi="fa-IR"/>
        </w:rPr>
        <w:t>Mehri</w:t>
      </w:r>
      <w:proofErr w:type="spellEnd"/>
      <w:r w:rsidRPr="00565F00">
        <w:rPr>
          <w:rFonts w:asciiTheme="majorBidi" w:eastAsia="Calibri" w:hAnsiTheme="majorBidi" w:cstheme="majorBidi"/>
          <w:color w:val="000000"/>
          <w:sz w:val="24"/>
          <w:szCs w:val="24"/>
          <w:lang w:bidi="fa-IR"/>
        </w:rPr>
        <w:t>, M. (2011). Investigating the reliability and validity of the Generalized Anxiety Disorder Short Scale (GAD-7). Clinical Psychology and Personality, 9(1), 41–50.</w:t>
      </w:r>
      <w:r w:rsidRPr="00565F00">
        <w:rPr>
          <w:rFonts w:ascii="Times New Roman" w:eastAsia="Calibri" w:hAnsi="Times New Roman" w:cs="Times New Roman"/>
          <w:noProof/>
          <w:sz w:val="24"/>
          <w:szCs w:val="24"/>
        </w:rPr>
        <w:t xml:space="preserve"> ."</w:t>
      </w:r>
      <w:r w:rsidRPr="00565F00">
        <w:rPr>
          <w:rFonts w:asciiTheme="majorBidi" w:eastAsia="Calibri" w:hAnsiTheme="majorBidi" w:cstheme="majorBidi"/>
          <w:noProof/>
          <w:sz w:val="24"/>
          <w:szCs w:val="24"/>
        </w:rPr>
        <w:t xml:space="preserve"> [Persioan]</w:t>
      </w:r>
    </w:p>
    <w:p w:rsidR="00B851F3" w:rsidRPr="00565F00" w:rsidRDefault="00565F00" w:rsidP="00565F00">
      <w:pPr>
        <w:spacing w:after="248"/>
        <w:ind w:right="-1117"/>
        <w:rPr>
          <w:rFonts w:ascii="Times New Roman" w:eastAsia="Calibri" w:hAnsi="Times New Roman" w:cs="Times New Roman"/>
          <w:noProof/>
          <w:sz w:val="24"/>
          <w:szCs w:val="24"/>
          <w:rtl/>
        </w:rPr>
      </w:pPr>
      <w:r w:rsidRPr="00565F00">
        <w:rPr>
          <w:rFonts w:asciiTheme="majorBidi" w:eastAsia="Calibri" w:hAnsiTheme="majorBidi" w:cstheme="majorBidi"/>
          <w:color w:val="000000"/>
          <w:sz w:val="24"/>
          <w:szCs w:val="24"/>
          <w:lang w:bidi="fa-IR"/>
        </w:rPr>
        <w:t>28-</w:t>
      </w:r>
      <w:r w:rsidRPr="00565F00">
        <w:t xml:space="preserve"> </w:t>
      </w:r>
      <w:r w:rsidRPr="00565F00">
        <w:rPr>
          <w:rFonts w:asciiTheme="majorBidi" w:eastAsia="Calibri" w:hAnsiTheme="majorBidi" w:cstheme="majorBidi"/>
          <w:color w:val="000000"/>
          <w:sz w:val="24"/>
          <w:szCs w:val="24"/>
          <w:lang w:bidi="fa-IR"/>
        </w:rPr>
        <w:t xml:space="preserve">Pour, T., </w:t>
      </w:r>
      <w:proofErr w:type="spellStart"/>
      <w:r w:rsidRPr="00565F00">
        <w:rPr>
          <w:rFonts w:asciiTheme="majorBidi" w:eastAsia="Calibri" w:hAnsiTheme="majorBidi" w:cstheme="majorBidi"/>
          <w:color w:val="000000"/>
          <w:sz w:val="24"/>
          <w:szCs w:val="24"/>
          <w:lang w:bidi="fa-IR"/>
        </w:rPr>
        <w:t>Basharpour</w:t>
      </w:r>
      <w:proofErr w:type="spellEnd"/>
      <w:r w:rsidRPr="00565F00">
        <w:rPr>
          <w:rFonts w:asciiTheme="majorBidi" w:eastAsia="Calibri" w:hAnsiTheme="majorBidi" w:cstheme="majorBidi"/>
          <w:color w:val="000000"/>
          <w:sz w:val="24"/>
          <w:szCs w:val="24"/>
          <w:lang w:bidi="fa-IR"/>
        </w:rPr>
        <w:t xml:space="preserve">, A., &amp; </w:t>
      </w:r>
      <w:proofErr w:type="spellStart"/>
      <w:r w:rsidRPr="00565F00">
        <w:rPr>
          <w:rFonts w:asciiTheme="majorBidi" w:eastAsia="Calibri" w:hAnsiTheme="majorBidi" w:cstheme="majorBidi"/>
          <w:color w:val="000000"/>
          <w:sz w:val="24"/>
          <w:szCs w:val="24"/>
          <w:lang w:bidi="fa-IR"/>
        </w:rPr>
        <w:t>Esmaeili</w:t>
      </w:r>
      <w:proofErr w:type="spellEnd"/>
      <w:r w:rsidRPr="00565F00">
        <w:rPr>
          <w:rFonts w:asciiTheme="majorBidi" w:eastAsia="Calibri" w:hAnsiTheme="majorBidi" w:cstheme="majorBidi"/>
          <w:color w:val="000000"/>
          <w:sz w:val="24"/>
          <w:szCs w:val="24"/>
          <w:lang w:bidi="fa-IR"/>
        </w:rPr>
        <w:t>, A. (2021). The effectiveness of emotion regulation training on emotion processing and panic symptoms in women with panic disorder. Clinical Psychology, 13(3), 88–79.</w:t>
      </w:r>
      <w:r w:rsidRPr="00565F00">
        <w:rPr>
          <w:rFonts w:ascii="Times New Roman" w:eastAsia="Calibri" w:hAnsi="Times New Roman" w:cs="Times New Roman"/>
          <w:noProof/>
          <w:sz w:val="24"/>
          <w:szCs w:val="24"/>
        </w:rPr>
        <w:t xml:space="preserve"> ."</w:t>
      </w:r>
      <w:r w:rsidRPr="00565F00">
        <w:rPr>
          <w:rFonts w:asciiTheme="majorBidi" w:eastAsia="Calibri" w:hAnsiTheme="majorBidi" w:cstheme="majorBidi"/>
          <w:noProof/>
          <w:sz w:val="24"/>
          <w:szCs w:val="24"/>
        </w:rPr>
        <w:t xml:space="preserve"> [Persioan]</w:t>
      </w:r>
    </w:p>
    <w:p w:rsidR="00B851F3" w:rsidRPr="007D7625" w:rsidRDefault="007D7625" w:rsidP="007D7625">
      <w:pPr>
        <w:spacing w:after="248"/>
        <w:ind w:right="-1117"/>
        <w:rPr>
          <w:rFonts w:ascii="Times New Roman" w:eastAsia="Calibri" w:hAnsi="Times New Roman" w:cs="Times New Roman"/>
          <w:noProof/>
          <w:sz w:val="24"/>
          <w:szCs w:val="24"/>
        </w:rPr>
      </w:pPr>
      <w:r>
        <w:rPr>
          <w:rFonts w:ascii="Times New Roman" w:eastAsia="Calibri" w:hAnsi="Times New Roman" w:cs="B Nazanin"/>
          <w:color w:val="000000"/>
          <w:sz w:val="24"/>
          <w:szCs w:val="24"/>
          <w:lang w:bidi="fa-IR"/>
        </w:rPr>
        <w:t>29-</w:t>
      </w:r>
      <w:r w:rsidR="00B851F3" w:rsidRPr="007D7625">
        <w:rPr>
          <w:rFonts w:ascii="Times New Roman" w:eastAsia="Calibri" w:hAnsi="Times New Roman" w:cs="Times New Roman"/>
          <w:noProof/>
          <w:sz w:val="24"/>
          <w:szCs w:val="24"/>
        </w:rPr>
        <w:t xml:space="preserve">Broadbent, E., et al. (2006). "The brief illness perception questionnaire." </w:t>
      </w:r>
      <w:r w:rsidR="00B851F3" w:rsidRPr="007D7625">
        <w:rPr>
          <w:rFonts w:ascii="Times New Roman" w:eastAsia="Calibri" w:hAnsi="Times New Roman" w:cs="Times New Roman"/>
          <w:noProof/>
          <w:sz w:val="24"/>
          <w:szCs w:val="24"/>
          <w:u w:val="single"/>
        </w:rPr>
        <w:t>Journal of psychosomatic research</w:t>
      </w:r>
      <w:r w:rsidR="00B851F3" w:rsidRPr="007D7625">
        <w:rPr>
          <w:rFonts w:ascii="Times New Roman" w:eastAsia="Calibri" w:hAnsi="Times New Roman" w:cs="Times New Roman"/>
          <w:noProof/>
          <w:sz w:val="24"/>
          <w:szCs w:val="24"/>
        </w:rPr>
        <w:t xml:space="preserve"> </w:t>
      </w:r>
      <w:r w:rsidR="00B851F3" w:rsidRPr="007D7625">
        <w:rPr>
          <w:rFonts w:ascii="Times New Roman" w:eastAsia="Calibri" w:hAnsi="Times New Roman" w:cs="Times New Roman"/>
          <w:b/>
          <w:noProof/>
          <w:sz w:val="24"/>
          <w:szCs w:val="24"/>
        </w:rPr>
        <w:t>60</w:t>
      </w:r>
      <w:r w:rsidR="00B851F3" w:rsidRPr="007D7625">
        <w:rPr>
          <w:rFonts w:ascii="Times New Roman" w:eastAsia="Calibri" w:hAnsi="Times New Roman" w:cs="Times New Roman"/>
          <w:noProof/>
          <w:sz w:val="24"/>
          <w:szCs w:val="24"/>
        </w:rPr>
        <w:t>(6): 631-637.</w:t>
      </w:r>
    </w:p>
    <w:p w:rsidR="00B851F3" w:rsidRPr="007D7625" w:rsidRDefault="007D7625" w:rsidP="007D7625">
      <w:pPr>
        <w:spacing w:after="248"/>
        <w:ind w:right="-1117"/>
        <w:rPr>
          <w:rFonts w:ascii="Times New Roman" w:eastAsia="Calibri" w:hAnsi="Times New Roman" w:cs="Times New Roman"/>
          <w:noProof/>
          <w:sz w:val="24"/>
          <w:szCs w:val="24"/>
        </w:rPr>
      </w:pPr>
      <w:r>
        <w:rPr>
          <w:rFonts w:ascii="Times New Roman" w:eastAsia="Calibri" w:hAnsi="Times New Roman" w:cs="B Nazanin"/>
          <w:color w:val="000000"/>
          <w:sz w:val="24"/>
          <w:szCs w:val="24"/>
          <w:lang w:bidi="fa-IR"/>
        </w:rPr>
        <w:t>30-</w:t>
      </w:r>
      <w:r w:rsidR="00B851F3" w:rsidRPr="007D7625">
        <w:rPr>
          <w:rFonts w:ascii="Times New Roman" w:eastAsia="Calibri" w:hAnsi="Times New Roman" w:cs="Times New Roman"/>
          <w:noProof/>
          <w:sz w:val="24"/>
          <w:szCs w:val="24"/>
        </w:rPr>
        <w:t>BAGHERIAN, S. R., et al. (2008). "Relationship between history of myocardial infraction and cognitive representation of myocardial infraction."</w:t>
      </w:r>
      <w:r w:rsidR="00F6457C" w:rsidRPr="00F6457C">
        <w:rPr>
          <w:rFonts w:asciiTheme="majorBidi" w:eastAsia="Calibri" w:hAnsiTheme="majorBidi" w:cstheme="majorBidi"/>
          <w:noProof/>
          <w:sz w:val="24"/>
          <w:szCs w:val="24"/>
        </w:rPr>
        <w:t xml:space="preserve"> </w:t>
      </w:r>
      <w:r w:rsidR="00F6457C">
        <w:rPr>
          <w:rFonts w:asciiTheme="majorBidi" w:eastAsia="Calibri" w:hAnsiTheme="majorBidi" w:cstheme="majorBidi"/>
          <w:noProof/>
          <w:sz w:val="24"/>
          <w:szCs w:val="24"/>
        </w:rPr>
        <w:t>[Persioan]</w:t>
      </w:r>
    </w:p>
    <w:p w:rsidR="00B851F3" w:rsidRPr="007D7625" w:rsidRDefault="00B851F3" w:rsidP="007D7625">
      <w:pPr>
        <w:spacing w:after="248"/>
        <w:ind w:left="630" w:right="-1117" w:hanging="630"/>
        <w:jc w:val="both"/>
        <w:rPr>
          <w:rFonts w:ascii="Times New Roman" w:eastAsia="Calibri" w:hAnsi="Times New Roman" w:cs="Times New Roman"/>
          <w:color w:val="000000"/>
          <w:sz w:val="24"/>
          <w:szCs w:val="24"/>
          <w:lang w:bidi="fa-IR"/>
        </w:rPr>
      </w:pPr>
      <w:r w:rsidRPr="007D7625">
        <w:rPr>
          <w:rFonts w:ascii="Times New Roman" w:eastAsia="Calibri" w:hAnsi="Times New Roman" w:cs="B Nazanin"/>
          <w:color w:val="000000"/>
          <w:sz w:val="24"/>
          <w:szCs w:val="24"/>
          <w:lang w:bidi="fa-IR"/>
        </w:rPr>
        <w:lastRenderedPageBreak/>
        <w:t>31-</w:t>
      </w:r>
      <w:r w:rsidRPr="007D7625">
        <w:rPr>
          <w:rFonts w:ascii="Times New Roman" w:eastAsia="Calibri" w:hAnsi="Times New Roman" w:cs="Times New Roman"/>
          <w:color w:val="000000"/>
          <w:sz w:val="24"/>
          <w:szCs w:val="24"/>
          <w:lang w:bidi="fa-IR"/>
        </w:rPr>
        <w:t xml:space="preserve"> Hedley, L. M., </w:t>
      </w:r>
      <w:proofErr w:type="spellStart"/>
      <w:r w:rsidRPr="007D7625">
        <w:rPr>
          <w:rFonts w:ascii="Times New Roman" w:eastAsia="Calibri" w:hAnsi="Times New Roman" w:cs="Times New Roman"/>
          <w:color w:val="000000"/>
          <w:sz w:val="24"/>
          <w:szCs w:val="24"/>
          <w:lang w:bidi="fa-IR"/>
        </w:rPr>
        <w:t>Hoffart</w:t>
      </w:r>
      <w:proofErr w:type="spellEnd"/>
      <w:r w:rsidRPr="007D7625">
        <w:rPr>
          <w:rFonts w:ascii="Times New Roman" w:eastAsia="Calibri" w:hAnsi="Times New Roman" w:cs="Times New Roman"/>
          <w:color w:val="000000"/>
          <w:sz w:val="24"/>
          <w:szCs w:val="24"/>
          <w:lang w:bidi="fa-IR"/>
        </w:rPr>
        <w:t xml:space="preserve">, A., &amp; Sexton, H. (2001). Early maladaptive schemas in patients with panic disorders with agoraphobia. </w:t>
      </w:r>
      <w:r w:rsidRPr="007D7625">
        <w:rPr>
          <w:rFonts w:ascii="Times New Roman" w:eastAsia="Calibri" w:hAnsi="Times New Roman" w:cs="Times New Roman"/>
          <w:i/>
          <w:iCs/>
          <w:color w:val="000000"/>
          <w:sz w:val="24"/>
          <w:szCs w:val="24"/>
          <w:lang w:bidi="fa-IR"/>
        </w:rPr>
        <w:t>Journal of Cognitive Psychotherapy</w:t>
      </w:r>
      <w:r w:rsidRPr="007D7625">
        <w:rPr>
          <w:rFonts w:ascii="Times New Roman" w:eastAsia="Calibri" w:hAnsi="Times New Roman" w:cs="Times New Roman"/>
          <w:color w:val="000000"/>
          <w:sz w:val="24"/>
          <w:szCs w:val="24"/>
          <w:lang w:bidi="fa-IR"/>
        </w:rPr>
        <w:t>, 15(2), 131-142.</w:t>
      </w:r>
    </w:p>
    <w:p w:rsidR="00B851F3" w:rsidRPr="007D7625" w:rsidRDefault="00B851F3" w:rsidP="007D7625">
      <w:pPr>
        <w:spacing w:after="248"/>
        <w:ind w:left="630" w:right="-1117" w:hanging="630"/>
        <w:jc w:val="both"/>
        <w:rPr>
          <w:rFonts w:ascii="Times New Roman" w:eastAsia="Calibri" w:hAnsi="Times New Roman" w:cs="Times New Roman"/>
          <w:color w:val="000000"/>
          <w:sz w:val="24"/>
          <w:szCs w:val="24"/>
          <w:lang w:bidi="fa-IR"/>
        </w:rPr>
      </w:pPr>
      <w:r w:rsidRPr="007D7625">
        <w:rPr>
          <w:rFonts w:ascii="Times New Roman" w:eastAsia="Calibri" w:hAnsi="Times New Roman" w:cs="Times New Roman"/>
          <w:color w:val="000000"/>
          <w:sz w:val="24"/>
          <w:szCs w:val="24"/>
          <w:lang w:bidi="fa-IR"/>
        </w:rPr>
        <w:t xml:space="preserve">32-Delattre, V., Servant, D., </w:t>
      </w:r>
      <w:proofErr w:type="spellStart"/>
      <w:r w:rsidRPr="007D7625">
        <w:rPr>
          <w:rFonts w:ascii="Times New Roman" w:eastAsia="Calibri" w:hAnsi="Times New Roman" w:cs="Times New Roman"/>
          <w:color w:val="000000"/>
          <w:sz w:val="24"/>
          <w:szCs w:val="24"/>
          <w:lang w:bidi="fa-IR"/>
        </w:rPr>
        <w:t>Rusinek</w:t>
      </w:r>
      <w:proofErr w:type="spellEnd"/>
      <w:r w:rsidRPr="007D7625">
        <w:rPr>
          <w:rFonts w:ascii="Times New Roman" w:eastAsia="Calibri" w:hAnsi="Times New Roman" w:cs="Times New Roman"/>
          <w:color w:val="000000"/>
          <w:sz w:val="24"/>
          <w:szCs w:val="24"/>
          <w:lang w:bidi="fa-IR"/>
        </w:rPr>
        <w:t xml:space="preserve">, S., </w:t>
      </w:r>
      <w:proofErr w:type="spellStart"/>
      <w:r w:rsidRPr="007D7625">
        <w:rPr>
          <w:rFonts w:ascii="Times New Roman" w:eastAsia="Calibri" w:hAnsi="Times New Roman" w:cs="Times New Roman"/>
          <w:color w:val="000000"/>
          <w:sz w:val="24"/>
          <w:szCs w:val="24"/>
          <w:lang w:bidi="fa-IR"/>
        </w:rPr>
        <w:t>Lorette</w:t>
      </w:r>
      <w:proofErr w:type="spellEnd"/>
      <w:r w:rsidRPr="007D7625">
        <w:rPr>
          <w:rFonts w:ascii="Times New Roman" w:eastAsia="Calibri" w:hAnsi="Times New Roman" w:cs="Times New Roman"/>
          <w:color w:val="000000"/>
          <w:sz w:val="24"/>
          <w:szCs w:val="24"/>
          <w:lang w:bidi="fa-IR"/>
        </w:rPr>
        <w:t xml:space="preserve">, C., Parquet, P. J., </w:t>
      </w:r>
      <w:proofErr w:type="spellStart"/>
      <w:r w:rsidRPr="007D7625">
        <w:rPr>
          <w:rFonts w:ascii="Times New Roman" w:eastAsia="Calibri" w:hAnsi="Times New Roman" w:cs="Times New Roman"/>
          <w:color w:val="000000"/>
          <w:sz w:val="24"/>
          <w:szCs w:val="24"/>
          <w:lang w:bidi="fa-IR"/>
        </w:rPr>
        <w:t>Goudemand</w:t>
      </w:r>
      <w:proofErr w:type="spellEnd"/>
      <w:r w:rsidRPr="007D7625">
        <w:rPr>
          <w:rFonts w:ascii="Times New Roman" w:eastAsia="Calibri" w:hAnsi="Times New Roman" w:cs="Times New Roman"/>
          <w:color w:val="000000"/>
          <w:sz w:val="24"/>
          <w:szCs w:val="24"/>
          <w:lang w:bidi="fa-IR"/>
        </w:rPr>
        <w:t xml:space="preserve">, M., &amp; </w:t>
      </w:r>
      <w:proofErr w:type="spellStart"/>
      <w:r w:rsidRPr="007D7625">
        <w:rPr>
          <w:rFonts w:ascii="Times New Roman" w:eastAsia="Calibri" w:hAnsi="Times New Roman" w:cs="Times New Roman"/>
          <w:color w:val="000000"/>
          <w:sz w:val="24"/>
          <w:szCs w:val="24"/>
          <w:lang w:bidi="fa-IR"/>
        </w:rPr>
        <w:t>Hautekeete</w:t>
      </w:r>
      <w:proofErr w:type="spellEnd"/>
      <w:r w:rsidRPr="007D7625">
        <w:rPr>
          <w:rFonts w:ascii="Times New Roman" w:eastAsia="Calibri" w:hAnsi="Times New Roman" w:cs="Times New Roman"/>
          <w:color w:val="000000"/>
          <w:sz w:val="24"/>
          <w:szCs w:val="24"/>
          <w:lang w:bidi="fa-IR"/>
        </w:rPr>
        <w:t>, M. (2004). The early maladaptive schemas: a study in adult patients with anxiety disorders. </w:t>
      </w:r>
      <w:proofErr w:type="spellStart"/>
      <w:r w:rsidRPr="007D7625">
        <w:rPr>
          <w:rFonts w:ascii="Times New Roman" w:eastAsia="Calibri" w:hAnsi="Times New Roman" w:cs="Times New Roman"/>
          <w:i/>
          <w:iCs/>
          <w:color w:val="000000"/>
          <w:sz w:val="24"/>
          <w:szCs w:val="24"/>
          <w:lang w:bidi="fa-IR"/>
        </w:rPr>
        <w:t>L'encephale</w:t>
      </w:r>
      <w:proofErr w:type="spellEnd"/>
      <w:r w:rsidRPr="007D7625">
        <w:rPr>
          <w:rFonts w:ascii="Times New Roman" w:eastAsia="Calibri" w:hAnsi="Times New Roman" w:cs="Times New Roman"/>
          <w:color w:val="000000"/>
          <w:sz w:val="24"/>
          <w:szCs w:val="24"/>
          <w:lang w:bidi="fa-IR"/>
        </w:rPr>
        <w:t>, </w:t>
      </w:r>
      <w:r w:rsidRPr="007D7625">
        <w:rPr>
          <w:rFonts w:ascii="Times New Roman" w:eastAsia="Calibri" w:hAnsi="Times New Roman" w:cs="Times New Roman"/>
          <w:i/>
          <w:iCs/>
          <w:color w:val="000000"/>
          <w:sz w:val="24"/>
          <w:szCs w:val="24"/>
          <w:lang w:bidi="fa-IR"/>
        </w:rPr>
        <w:t>30</w:t>
      </w:r>
      <w:r w:rsidRPr="007D7625">
        <w:rPr>
          <w:rFonts w:ascii="Times New Roman" w:eastAsia="Calibri" w:hAnsi="Times New Roman" w:cs="Times New Roman"/>
          <w:color w:val="000000"/>
          <w:sz w:val="24"/>
          <w:szCs w:val="24"/>
          <w:lang w:bidi="fa-IR"/>
        </w:rPr>
        <w:t>(3), 255-258.</w:t>
      </w:r>
    </w:p>
    <w:p w:rsidR="00B851F3" w:rsidRPr="007D7625" w:rsidRDefault="00B851F3" w:rsidP="007D7625">
      <w:pPr>
        <w:spacing w:after="248"/>
        <w:ind w:left="630" w:right="-1117" w:hanging="630"/>
        <w:jc w:val="both"/>
        <w:rPr>
          <w:rFonts w:ascii="Times New Roman" w:eastAsia="Calibri" w:hAnsi="Times New Roman" w:cs="Times New Roman"/>
          <w:color w:val="000000"/>
          <w:sz w:val="24"/>
          <w:szCs w:val="24"/>
          <w:lang w:bidi="fa-IR"/>
        </w:rPr>
      </w:pPr>
      <w:r w:rsidRPr="007D7625">
        <w:rPr>
          <w:rFonts w:ascii="Times New Roman" w:eastAsia="Calibri" w:hAnsi="Times New Roman" w:cs="Times New Roman"/>
          <w:color w:val="000000"/>
          <w:sz w:val="24"/>
          <w:szCs w:val="24"/>
          <w:lang w:bidi="fa-IR"/>
        </w:rPr>
        <w:t xml:space="preserve">33-Pinto-Gouveia, J., Castilho, P., </w:t>
      </w:r>
      <w:proofErr w:type="spellStart"/>
      <w:r w:rsidRPr="007D7625">
        <w:rPr>
          <w:rFonts w:ascii="Times New Roman" w:eastAsia="Calibri" w:hAnsi="Times New Roman" w:cs="Times New Roman"/>
          <w:color w:val="000000"/>
          <w:sz w:val="24"/>
          <w:szCs w:val="24"/>
          <w:lang w:bidi="fa-IR"/>
        </w:rPr>
        <w:t>Galhardo</w:t>
      </w:r>
      <w:proofErr w:type="spellEnd"/>
      <w:r w:rsidRPr="007D7625">
        <w:rPr>
          <w:rFonts w:ascii="Times New Roman" w:eastAsia="Calibri" w:hAnsi="Times New Roman" w:cs="Times New Roman"/>
          <w:color w:val="000000"/>
          <w:sz w:val="24"/>
          <w:szCs w:val="24"/>
          <w:lang w:bidi="fa-IR"/>
        </w:rPr>
        <w:t>, A., &amp; Cunha, M. (2006). Early maladaptive schemas and social phobia. </w:t>
      </w:r>
      <w:r w:rsidRPr="007D7625">
        <w:rPr>
          <w:rFonts w:ascii="Times New Roman" w:eastAsia="Calibri" w:hAnsi="Times New Roman" w:cs="Times New Roman"/>
          <w:i/>
          <w:iCs/>
          <w:color w:val="000000"/>
          <w:sz w:val="24"/>
          <w:szCs w:val="24"/>
          <w:lang w:bidi="fa-IR"/>
        </w:rPr>
        <w:t>Cognitive Therapy and Research</w:t>
      </w:r>
      <w:r w:rsidRPr="007D7625">
        <w:rPr>
          <w:rFonts w:ascii="Times New Roman" w:eastAsia="Calibri" w:hAnsi="Times New Roman" w:cs="Times New Roman"/>
          <w:color w:val="000000"/>
          <w:sz w:val="24"/>
          <w:szCs w:val="24"/>
          <w:lang w:bidi="fa-IR"/>
        </w:rPr>
        <w:t>, </w:t>
      </w:r>
      <w:r w:rsidRPr="007D7625">
        <w:rPr>
          <w:rFonts w:ascii="Times New Roman" w:eastAsia="Calibri" w:hAnsi="Times New Roman" w:cs="Times New Roman"/>
          <w:i/>
          <w:iCs/>
          <w:color w:val="000000"/>
          <w:sz w:val="24"/>
          <w:szCs w:val="24"/>
          <w:lang w:bidi="fa-IR"/>
        </w:rPr>
        <w:t>30</w:t>
      </w:r>
      <w:r w:rsidRPr="007D7625">
        <w:rPr>
          <w:rFonts w:ascii="Times New Roman" w:eastAsia="Calibri" w:hAnsi="Times New Roman" w:cs="Times New Roman"/>
          <w:color w:val="000000"/>
          <w:sz w:val="24"/>
          <w:szCs w:val="24"/>
          <w:lang w:bidi="fa-IR"/>
        </w:rPr>
        <w:t>, 571-584.</w:t>
      </w:r>
    </w:p>
    <w:p w:rsidR="00B851F3" w:rsidRPr="007D7625" w:rsidRDefault="00B851F3" w:rsidP="007D7625">
      <w:pPr>
        <w:spacing w:after="248"/>
        <w:ind w:right="-1117" w:hanging="630"/>
        <w:jc w:val="both"/>
        <w:rPr>
          <w:rFonts w:ascii="Times New Roman" w:eastAsia="Calibri" w:hAnsi="Times New Roman" w:cs="Times New Roman"/>
          <w:color w:val="000000"/>
          <w:sz w:val="24"/>
          <w:szCs w:val="24"/>
          <w:lang w:bidi="fa-IR"/>
        </w:rPr>
      </w:pPr>
      <w:r w:rsidRPr="007D7625">
        <w:rPr>
          <w:rFonts w:ascii="Times New Roman" w:eastAsia="Calibri" w:hAnsi="Times New Roman" w:cs="B Nazanin"/>
          <w:color w:val="000000"/>
          <w:sz w:val="24"/>
          <w:szCs w:val="24"/>
          <w:rtl/>
          <w:lang w:bidi="fa-IR"/>
        </w:rPr>
        <w:tab/>
      </w:r>
      <w:r w:rsidRPr="007D7625">
        <w:rPr>
          <w:rFonts w:ascii="Times New Roman" w:eastAsia="Calibri" w:hAnsi="Times New Roman" w:cs="B Nazanin"/>
          <w:color w:val="000000"/>
          <w:sz w:val="24"/>
          <w:szCs w:val="24"/>
          <w:lang w:bidi="fa-IR"/>
        </w:rPr>
        <w:t>34-</w:t>
      </w:r>
      <w:r w:rsidRPr="007D7625">
        <w:rPr>
          <w:rFonts w:ascii="Times New Roman" w:eastAsia="Calibri" w:hAnsi="Times New Roman" w:cs="Times New Roman"/>
          <w:color w:val="000000"/>
          <w:sz w:val="24"/>
          <w:szCs w:val="24"/>
          <w:lang w:bidi="fa-IR"/>
        </w:rPr>
        <w:t xml:space="preserve">Atalay, H., </w:t>
      </w:r>
      <w:proofErr w:type="spellStart"/>
      <w:r w:rsidRPr="007D7625">
        <w:rPr>
          <w:rFonts w:ascii="Times New Roman" w:eastAsia="Calibri" w:hAnsi="Times New Roman" w:cs="Times New Roman"/>
          <w:color w:val="000000"/>
          <w:sz w:val="24"/>
          <w:szCs w:val="24"/>
          <w:lang w:bidi="fa-IR"/>
        </w:rPr>
        <w:t>Atalay</w:t>
      </w:r>
      <w:proofErr w:type="spellEnd"/>
      <w:r w:rsidRPr="007D7625">
        <w:rPr>
          <w:rFonts w:ascii="Times New Roman" w:eastAsia="Calibri" w:hAnsi="Times New Roman" w:cs="Times New Roman"/>
          <w:color w:val="000000"/>
          <w:sz w:val="24"/>
          <w:szCs w:val="24"/>
          <w:lang w:bidi="fa-IR"/>
        </w:rPr>
        <w:t xml:space="preserve">, F., &amp; </w:t>
      </w:r>
      <w:proofErr w:type="spellStart"/>
      <w:r w:rsidRPr="007D7625">
        <w:rPr>
          <w:rFonts w:ascii="Times New Roman" w:eastAsia="Calibri" w:hAnsi="Times New Roman" w:cs="Times New Roman"/>
          <w:color w:val="000000"/>
          <w:sz w:val="24"/>
          <w:szCs w:val="24"/>
          <w:lang w:bidi="fa-IR"/>
        </w:rPr>
        <w:t>Bağdaçiçek</w:t>
      </w:r>
      <w:proofErr w:type="spellEnd"/>
      <w:r w:rsidRPr="007D7625">
        <w:rPr>
          <w:rFonts w:ascii="Times New Roman" w:eastAsia="Calibri" w:hAnsi="Times New Roman" w:cs="Times New Roman"/>
          <w:color w:val="000000"/>
          <w:sz w:val="24"/>
          <w:szCs w:val="24"/>
          <w:lang w:bidi="fa-IR"/>
        </w:rPr>
        <w:t>, S. (2011). Effect of short-term antidepressant treatment on early maladaptive schemas in patients with major depressive and panic disorder. </w:t>
      </w:r>
      <w:r w:rsidRPr="007D7625">
        <w:rPr>
          <w:rFonts w:ascii="Times New Roman" w:eastAsia="Calibri" w:hAnsi="Times New Roman" w:cs="Times New Roman"/>
          <w:i/>
          <w:iCs/>
          <w:color w:val="000000"/>
          <w:sz w:val="24"/>
          <w:szCs w:val="24"/>
          <w:lang w:bidi="fa-IR"/>
        </w:rPr>
        <w:t>International journal of psychiatry in clinical practice</w:t>
      </w:r>
      <w:r w:rsidRPr="007D7625">
        <w:rPr>
          <w:rFonts w:ascii="Times New Roman" w:eastAsia="Calibri" w:hAnsi="Times New Roman" w:cs="Times New Roman"/>
          <w:color w:val="000000"/>
          <w:sz w:val="24"/>
          <w:szCs w:val="24"/>
          <w:lang w:bidi="fa-IR"/>
        </w:rPr>
        <w:t>, </w:t>
      </w:r>
      <w:r w:rsidRPr="007D7625">
        <w:rPr>
          <w:rFonts w:ascii="Times New Roman" w:eastAsia="Calibri" w:hAnsi="Times New Roman" w:cs="Times New Roman"/>
          <w:i/>
          <w:iCs/>
          <w:color w:val="000000"/>
          <w:sz w:val="24"/>
          <w:szCs w:val="24"/>
          <w:lang w:bidi="fa-IR"/>
        </w:rPr>
        <w:t>15</w:t>
      </w:r>
      <w:r w:rsidRPr="007D7625">
        <w:rPr>
          <w:rFonts w:ascii="Times New Roman" w:eastAsia="Calibri" w:hAnsi="Times New Roman" w:cs="Times New Roman"/>
          <w:color w:val="000000"/>
          <w:sz w:val="24"/>
          <w:szCs w:val="24"/>
          <w:lang w:bidi="fa-IR"/>
        </w:rPr>
        <w:t>(2), 97-105.</w:t>
      </w:r>
    </w:p>
    <w:p w:rsidR="00B851F3" w:rsidRPr="007D7625" w:rsidRDefault="00B851F3" w:rsidP="007D7625">
      <w:pPr>
        <w:spacing w:after="248"/>
        <w:ind w:left="630" w:right="-1117" w:hanging="630"/>
        <w:jc w:val="both"/>
        <w:rPr>
          <w:rFonts w:ascii="Times New Roman" w:eastAsia="Calibri" w:hAnsi="Times New Roman" w:cs="Times New Roman"/>
          <w:color w:val="000000"/>
          <w:sz w:val="24"/>
          <w:szCs w:val="24"/>
          <w:rtl/>
          <w:lang w:bidi="fa-IR"/>
        </w:rPr>
      </w:pPr>
      <w:r w:rsidRPr="007D7625">
        <w:rPr>
          <w:rFonts w:ascii="Times New Roman" w:eastAsia="Calibri" w:hAnsi="Times New Roman" w:cs="B Nazanin"/>
          <w:color w:val="000000"/>
          <w:sz w:val="24"/>
          <w:szCs w:val="24"/>
          <w:lang w:bidi="fa-IR"/>
        </w:rPr>
        <w:t>35-</w:t>
      </w:r>
      <w:r w:rsidRPr="007D7625">
        <w:rPr>
          <w:rFonts w:ascii="Times New Roman" w:eastAsia="Calibri" w:hAnsi="Times New Roman" w:cs="Times New Roman"/>
          <w:color w:val="000000"/>
          <w:sz w:val="24"/>
          <w:szCs w:val="24"/>
          <w:lang w:bidi="fa-IR"/>
        </w:rPr>
        <w:t xml:space="preserve"> Hawke, L. D., &amp; </w:t>
      </w:r>
      <w:proofErr w:type="spellStart"/>
      <w:r w:rsidRPr="007D7625">
        <w:rPr>
          <w:rFonts w:ascii="Times New Roman" w:eastAsia="Calibri" w:hAnsi="Times New Roman" w:cs="Times New Roman"/>
          <w:color w:val="000000"/>
          <w:sz w:val="24"/>
          <w:szCs w:val="24"/>
          <w:lang w:bidi="fa-IR"/>
        </w:rPr>
        <w:t>Provencher</w:t>
      </w:r>
      <w:proofErr w:type="spellEnd"/>
      <w:r w:rsidRPr="007D7625">
        <w:rPr>
          <w:rFonts w:ascii="Times New Roman" w:eastAsia="Calibri" w:hAnsi="Times New Roman" w:cs="Times New Roman"/>
          <w:color w:val="000000"/>
          <w:sz w:val="24"/>
          <w:szCs w:val="24"/>
          <w:lang w:bidi="fa-IR"/>
        </w:rPr>
        <w:t>, M. D. (2013). Early maladaptive schemas: Relationship with case complexity in mood and anxiety disorders. </w:t>
      </w:r>
      <w:r w:rsidRPr="007D7625">
        <w:rPr>
          <w:rFonts w:ascii="Times New Roman" w:eastAsia="Calibri" w:hAnsi="Times New Roman" w:cs="Times New Roman"/>
          <w:i/>
          <w:iCs/>
          <w:color w:val="000000"/>
          <w:sz w:val="24"/>
          <w:szCs w:val="24"/>
          <w:lang w:bidi="fa-IR"/>
        </w:rPr>
        <w:t>Journal of cognitive psychotherapy</w:t>
      </w:r>
      <w:r w:rsidRPr="007D7625">
        <w:rPr>
          <w:rFonts w:ascii="Times New Roman" w:eastAsia="Calibri" w:hAnsi="Times New Roman" w:cs="Times New Roman"/>
          <w:color w:val="000000"/>
          <w:sz w:val="24"/>
          <w:szCs w:val="24"/>
          <w:lang w:bidi="fa-IR"/>
        </w:rPr>
        <w:t>, </w:t>
      </w:r>
      <w:r w:rsidRPr="007D7625">
        <w:rPr>
          <w:rFonts w:ascii="Times New Roman" w:eastAsia="Calibri" w:hAnsi="Times New Roman" w:cs="Times New Roman"/>
          <w:i/>
          <w:iCs/>
          <w:color w:val="000000"/>
          <w:sz w:val="24"/>
          <w:szCs w:val="24"/>
          <w:lang w:bidi="fa-IR"/>
        </w:rPr>
        <w:t>27</w:t>
      </w:r>
      <w:r w:rsidRPr="007D7625">
        <w:rPr>
          <w:rFonts w:ascii="Times New Roman" w:eastAsia="Calibri" w:hAnsi="Times New Roman" w:cs="Times New Roman"/>
          <w:color w:val="000000"/>
          <w:sz w:val="24"/>
          <w:szCs w:val="24"/>
          <w:lang w:bidi="fa-IR"/>
        </w:rPr>
        <w:t>(4), 359-369.</w:t>
      </w:r>
    </w:p>
    <w:p w:rsidR="00B851F3" w:rsidRPr="007D7625" w:rsidRDefault="00B851F3" w:rsidP="007D7625">
      <w:pPr>
        <w:spacing w:after="248"/>
        <w:ind w:left="630" w:right="-1117" w:hanging="630"/>
        <w:jc w:val="both"/>
        <w:rPr>
          <w:rFonts w:ascii="Times New Roman" w:eastAsia="Calibri" w:hAnsi="Times New Roman" w:cs="Times New Roman"/>
          <w:color w:val="000000"/>
          <w:sz w:val="24"/>
          <w:szCs w:val="24"/>
          <w:rtl/>
          <w:lang w:bidi="fa-IR"/>
        </w:rPr>
      </w:pPr>
      <w:r w:rsidRPr="007D7625">
        <w:rPr>
          <w:rFonts w:ascii="Times New Roman" w:eastAsia="Calibri" w:hAnsi="Times New Roman" w:cs="B Nazanin"/>
          <w:color w:val="000000"/>
          <w:sz w:val="24"/>
          <w:szCs w:val="24"/>
          <w:lang w:bidi="fa-IR"/>
        </w:rPr>
        <w:t>36-</w:t>
      </w:r>
      <w:r w:rsidRPr="007D7625">
        <w:rPr>
          <w:rFonts w:ascii="Times New Roman" w:eastAsia="Calibri" w:hAnsi="Times New Roman" w:cs="Times New Roman"/>
          <w:color w:val="000000"/>
          <w:sz w:val="24"/>
          <w:szCs w:val="24"/>
          <w:lang w:bidi="fa-IR"/>
        </w:rPr>
        <w:t xml:space="preserve"> </w:t>
      </w:r>
      <w:proofErr w:type="spellStart"/>
      <w:r w:rsidRPr="007D7625">
        <w:rPr>
          <w:rFonts w:ascii="Times New Roman" w:eastAsia="Calibri" w:hAnsi="Times New Roman" w:cs="Times New Roman"/>
          <w:color w:val="000000"/>
          <w:sz w:val="24"/>
          <w:szCs w:val="24"/>
          <w:lang w:bidi="fa-IR"/>
        </w:rPr>
        <w:t>Mairet</w:t>
      </w:r>
      <w:proofErr w:type="spellEnd"/>
      <w:r w:rsidRPr="007D7625">
        <w:rPr>
          <w:rFonts w:ascii="Times New Roman" w:eastAsia="Calibri" w:hAnsi="Times New Roman" w:cs="Times New Roman"/>
          <w:color w:val="000000"/>
          <w:sz w:val="24"/>
          <w:szCs w:val="24"/>
          <w:lang w:bidi="fa-IR"/>
        </w:rPr>
        <w:t xml:space="preserve">, K., </w:t>
      </w:r>
      <w:proofErr w:type="spellStart"/>
      <w:r w:rsidRPr="007D7625">
        <w:rPr>
          <w:rFonts w:ascii="Times New Roman" w:eastAsia="Calibri" w:hAnsi="Times New Roman" w:cs="Times New Roman"/>
          <w:color w:val="000000"/>
          <w:sz w:val="24"/>
          <w:szCs w:val="24"/>
          <w:lang w:bidi="fa-IR"/>
        </w:rPr>
        <w:t>Boag</w:t>
      </w:r>
      <w:proofErr w:type="spellEnd"/>
      <w:r w:rsidRPr="007D7625">
        <w:rPr>
          <w:rFonts w:ascii="Times New Roman" w:eastAsia="Calibri" w:hAnsi="Times New Roman" w:cs="Times New Roman"/>
          <w:color w:val="000000"/>
          <w:sz w:val="24"/>
          <w:szCs w:val="24"/>
          <w:lang w:bidi="fa-IR"/>
        </w:rPr>
        <w:t>, S., &amp; Warburton, W. (2014). How important is temperament? The relationship between coping styles, early maladaptive schemas and social anxiety. </w:t>
      </w:r>
      <w:r w:rsidRPr="007D7625">
        <w:rPr>
          <w:rFonts w:ascii="Times New Roman" w:eastAsia="Calibri" w:hAnsi="Times New Roman" w:cs="Times New Roman"/>
          <w:i/>
          <w:iCs/>
          <w:color w:val="000000"/>
          <w:sz w:val="24"/>
          <w:szCs w:val="24"/>
          <w:lang w:bidi="fa-IR"/>
        </w:rPr>
        <w:t>International Journal of Psychology and Psychological Therapy</w:t>
      </w:r>
      <w:r w:rsidRPr="007D7625">
        <w:rPr>
          <w:rFonts w:ascii="Times New Roman" w:eastAsia="Calibri" w:hAnsi="Times New Roman" w:cs="Times New Roman"/>
          <w:color w:val="000000"/>
          <w:sz w:val="24"/>
          <w:szCs w:val="24"/>
          <w:lang w:bidi="fa-IR"/>
        </w:rPr>
        <w:t>, </w:t>
      </w:r>
      <w:r w:rsidRPr="007D7625">
        <w:rPr>
          <w:rFonts w:ascii="Times New Roman" w:eastAsia="Calibri" w:hAnsi="Times New Roman" w:cs="Times New Roman"/>
          <w:i/>
          <w:iCs/>
          <w:color w:val="000000"/>
          <w:sz w:val="24"/>
          <w:szCs w:val="24"/>
          <w:lang w:bidi="fa-IR"/>
        </w:rPr>
        <w:t>14</w:t>
      </w:r>
      <w:r w:rsidRPr="007D7625">
        <w:rPr>
          <w:rFonts w:ascii="Times New Roman" w:eastAsia="Calibri" w:hAnsi="Times New Roman" w:cs="Times New Roman"/>
          <w:color w:val="000000"/>
          <w:sz w:val="24"/>
          <w:szCs w:val="24"/>
          <w:lang w:bidi="fa-IR"/>
        </w:rPr>
        <w:t>(2), 171-190.</w:t>
      </w:r>
    </w:p>
    <w:p w:rsidR="00C47038" w:rsidRDefault="00B851F3" w:rsidP="00C47038">
      <w:pPr>
        <w:spacing w:after="248"/>
        <w:ind w:left="630" w:right="-1117" w:hanging="630"/>
        <w:jc w:val="both"/>
        <w:rPr>
          <w:rFonts w:ascii="Times New Roman" w:eastAsia="Calibri" w:hAnsi="Times New Roman" w:cs="Times New Roman"/>
          <w:color w:val="000000"/>
          <w:sz w:val="24"/>
          <w:szCs w:val="24"/>
          <w:lang w:bidi="fa-IR"/>
        </w:rPr>
      </w:pPr>
      <w:r w:rsidRPr="007D7625">
        <w:rPr>
          <w:rFonts w:ascii="Times New Roman" w:eastAsia="Calibri" w:hAnsi="Times New Roman" w:cs="B Nazanin"/>
          <w:color w:val="000000"/>
          <w:sz w:val="24"/>
          <w:szCs w:val="24"/>
          <w:lang w:bidi="fa-IR"/>
        </w:rPr>
        <w:t>37-</w:t>
      </w:r>
      <w:r w:rsidRPr="007D7625">
        <w:rPr>
          <w:rFonts w:ascii="Times New Roman" w:eastAsia="Calibri" w:hAnsi="Times New Roman" w:cs="Times New Roman"/>
          <w:color w:val="000000"/>
          <w:sz w:val="24"/>
          <w:szCs w:val="24"/>
          <w:lang w:bidi="fa-IR"/>
        </w:rPr>
        <w:t xml:space="preserve"> </w:t>
      </w:r>
      <w:proofErr w:type="spellStart"/>
      <w:r w:rsidRPr="007D7625">
        <w:rPr>
          <w:rFonts w:ascii="Times New Roman" w:eastAsia="Calibri" w:hAnsi="Times New Roman" w:cs="Times New Roman"/>
          <w:color w:val="000000"/>
          <w:sz w:val="24"/>
          <w:szCs w:val="24"/>
          <w:lang w:bidi="fa-IR"/>
        </w:rPr>
        <w:t>Shorey</w:t>
      </w:r>
      <w:proofErr w:type="spellEnd"/>
      <w:r w:rsidRPr="007D7625">
        <w:rPr>
          <w:rFonts w:ascii="Times New Roman" w:eastAsia="Calibri" w:hAnsi="Times New Roman" w:cs="Times New Roman"/>
          <w:color w:val="000000"/>
          <w:sz w:val="24"/>
          <w:szCs w:val="24"/>
          <w:lang w:bidi="fa-IR"/>
        </w:rPr>
        <w:t xml:space="preserve">, R. C., </w:t>
      </w:r>
      <w:proofErr w:type="spellStart"/>
      <w:r w:rsidRPr="007D7625">
        <w:rPr>
          <w:rFonts w:ascii="Times New Roman" w:eastAsia="Calibri" w:hAnsi="Times New Roman" w:cs="Times New Roman"/>
          <w:color w:val="000000"/>
          <w:sz w:val="24"/>
          <w:szCs w:val="24"/>
          <w:lang w:bidi="fa-IR"/>
        </w:rPr>
        <w:t>Elmquist</w:t>
      </w:r>
      <w:proofErr w:type="spellEnd"/>
      <w:r w:rsidRPr="007D7625">
        <w:rPr>
          <w:rFonts w:ascii="Times New Roman" w:eastAsia="Calibri" w:hAnsi="Times New Roman" w:cs="Times New Roman"/>
          <w:color w:val="000000"/>
          <w:sz w:val="24"/>
          <w:szCs w:val="24"/>
          <w:lang w:bidi="fa-IR"/>
        </w:rPr>
        <w:t>, J., Anderson, S., &amp; Stuart, G. L. (2015). The relationship between early maladaptive schemas, depression, and generalized anxiety among adults seeking residential treatment for substance use disorders. </w:t>
      </w:r>
      <w:r w:rsidRPr="007D7625">
        <w:rPr>
          <w:rFonts w:ascii="Times New Roman" w:eastAsia="Calibri" w:hAnsi="Times New Roman" w:cs="Times New Roman"/>
          <w:i/>
          <w:iCs/>
          <w:color w:val="000000"/>
          <w:sz w:val="24"/>
          <w:szCs w:val="24"/>
          <w:lang w:bidi="fa-IR"/>
        </w:rPr>
        <w:t>Journal of psychoactive drugs</w:t>
      </w:r>
      <w:r w:rsidRPr="007D7625">
        <w:rPr>
          <w:rFonts w:ascii="Times New Roman" w:eastAsia="Calibri" w:hAnsi="Times New Roman" w:cs="Times New Roman"/>
          <w:color w:val="000000"/>
          <w:sz w:val="24"/>
          <w:szCs w:val="24"/>
          <w:lang w:bidi="fa-IR"/>
        </w:rPr>
        <w:t>, </w:t>
      </w:r>
      <w:r w:rsidRPr="007D7625">
        <w:rPr>
          <w:rFonts w:ascii="Times New Roman" w:eastAsia="Calibri" w:hAnsi="Times New Roman" w:cs="Times New Roman"/>
          <w:i/>
          <w:iCs/>
          <w:color w:val="000000"/>
          <w:sz w:val="24"/>
          <w:szCs w:val="24"/>
          <w:lang w:bidi="fa-IR"/>
        </w:rPr>
        <w:t>47</w:t>
      </w:r>
      <w:r w:rsidRPr="007D7625">
        <w:rPr>
          <w:rFonts w:ascii="Times New Roman" w:eastAsia="Calibri" w:hAnsi="Times New Roman" w:cs="Times New Roman"/>
          <w:color w:val="000000"/>
          <w:sz w:val="24"/>
          <w:szCs w:val="24"/>
          <w:lang w:bidi="fa-IR"/>
        </w:rPr>
        <w:t>(3), 230-238.</w:t>
      </w:r>
    </w:p>
    <w:p w:rsidR="00C47038" w:rsidRDefault="00C47038" w:rsidP="00C47038">
      <w:pPr>
        <w:spacing w:after="248"/>
        <w:ind w:left="630" w:right="-1117" w:hanging="630"/>
        <w:jc w:val="both"/>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38-</w:t>
      </w:r>
      <w:proofErr w:type="gramStart"/>
      <w:r>
        <w:rPr>
          <w:rFonts w:ascii="Times New Roman" w:eastAsia="Calibri" w:hAnsi="Times New Roman" w:cs="Times New Roman"/>
          <w:color w:val="000000"/>
          <w:sz w:val="24"/>
          <w:szCs w:val="24"/>
          <w:lang w:bidi="fa-IR"/>
        </w:rPr>
        <w:t>yalmaz ,t</w:t>
      </w:r>
      <w:proofErr w:type="gramEnd"/>
      <w:r>
        <w:rPr>
          <w:rFonts w:ascii="Times New Roman" w:eastAsia="Calibri" w:hAnsi="Times New Roman" w:cs="Times New Roman"/>
          <w:color w:val="000000"/>
          <w:sz w:val="24"/>
          <w:szCs w:val="24"/>
          <w:lang w:bidi="fa-IR"/>
        </w:rPr>
        <w:t xml:space="preserve">.(2019) </w:t>
      </w:r>
      <w:proofErr w:type="spellStart"/>
      <w:r>
        <w:rPr>
          <w:rFonts w:ascii="Times New Roman" w:eastAsia="Calibri" w:hAnsi="Times New Roman" w:cs="Times New Roman"/>
          <w:color w:val="000000"/>
          <w:sz w:val="24"/>
          <w:szCs w:val="24"/>
          <w:lang w:bidi="fa-IR"/>
        </w:rPr>
        <w:t>ruhsal</w:t>
      </w:r>
      <w:proofErr w:type="spellEnd"/>
      <w:r>
        <w:rPr>
          <w:rFonts w:ascii="Times New Roman" w:eastAsia="Calibri" w:hAnsi="Times New Roman" w:cs="Times New Roman"/>
          <w:color w:val="000000"/>
          <w:sz w:val="24"/>
          <w:szCs w:val="24"/>
          <w:lang w:bidi="fa-IR"/>
        </w:rPr>
        <w:t xml:space="preserve"> </w:t>
      </w:r>
      <w:proofErr w:type="spellStart"/>
      <w:r>
        <w:rPr>
          <w:rFonts w:ascii="Times New Roman" w:eastAsia="Calibri" w:hAnsi="Times New Roman" w:cs="Times New Roman"/>
          <w:color w:val="000000"/>
          <w:sz w:val="24"/>
          <w:szCs w:val="24"/>
          <w:lang w:bidi="fa-IR"/>
        </w:rPr>
        <w:t>bozuklarin</w:t>
      </w:r>
      <w:proofErr w:type="spellEnd"/>
      <w:r>
        <w:rPr>
          <w:rFonts w:ascii="Times New Roman" w:eastAsia="Calibri" w:hAnsi="Times New Roman" w:cs="Times New Roman"/>
          <w:color w:val="000000"/>
          <w:sz w:val="24"/>
          <w:szCs w:val="24"/>
          <w:lang w:bidi="fa-IR"/>
        </w:rPr>
        <w:t xml:space="preserve"> </w:t>
      </w:r>
      <w:proofErr w:type="spellStart"/>
      <w:r>
        <w:rPr>
          <w:rFonts w:ascii="Times New Roman" w:eastAsia="Calibri" w:hAnsi="Times New Roman" w:cs="Times New Roman"/>
          <w:color w:val="000000"/>
          <w:sz w:val="24"/>
          <w:szCs w:val="24"/>
          <w:lang w:bidi="fa-IR"/>
        </w:rPr>
        <w:t>tanisal</w:t>
      </w:r>
      <w:proofErr w:type="spellEnd"/>
      <w:r>
        <w:rPr>
          <w:rFonts w:ascii="Times New Roman" w:eastAsia="Calibri" w:hAnsi="Times New Roman" w:cs="Times New Roman"/>
          <w:color w:val="000000"/>
          <w:sz w:val="24"/>
          <w:szCs w:val="24"/>
          <w:lang w:bidi="fa-IR"/>
        </w:rPr>
        <w:t xml:space="preserve"> </w:t>
      </w:r>
      <w:proofErr w:type="spellStart"/>
      <w:r>
        <w:rPr>
          <w:rFonts w:ascii="Times New Roman" w:eastAsia="Calibri" w:hAnsi="Times New Roman" w:cs="Times New Roman"/>
          <w:color w:val="000000"/>
          <w:sz w:val="24"/>
          <w:szCs w:val="24"/>
          <w:lang w:bidi="fa-IR"/>
        </w:rPr>
        <w:t>ve</w:t>
      </w:r>
      <w:proofErr w:type="spellEnd"/>
      <w:r>
        <w:rPr>
          <w:rFonts w:ascii="Times New Roman" w:eastAsia="Calibri" w:hAnsi="Times New Roman" w:cs="Times New Roman"/>
          <w:color w:val="000000"/>
          <w:sz w:val="24"/>
          <w:szCs w:val="24"/>
          <w:lang w:bidi="fa-IR"/>
        </w:rPr>
        <w:t xml:space="preserve"> </w:t>
      </w:r>
      <w:proofErr w:type="spellStart"/>
      <w:r>
        <w:rPr>
          <w:rFonts w:ascii="Times New Roman" w:eastAsia="Calibri" w:hAnsi="Times New Roman" w:cs="Times New Roman"/>
          <w:color w:val="000000"/>
          <w:sz w:val="24"/>
          <w:szCs w:val="24"/>
          <w:lang w:bidi="fa-IR"/>
        </w:rPr>
        <w:t>sayimsal</w:t>
      </w:r>
      <w:proofErr w:type="spellEnd"/>
      <w:r>
        <w:rPr>
          <w:rFonts w:ascii="Times New Roman" w:eastAsia="Calibri" w:hAnsi="Times New Roman" w:cs="Times New Roman"/>
          <w:color w:val="000000"/>
          <w:sz w:val="24"/>
          <w:szCs w:val="24"/>
          <w:lang w:bidi="fa-IR"/>
        </w:rPr>
        <w:t xml:space="preserve"> el </w:t>
      </w:r>
      <w:proofErr w:type="spellStart"/>
      <w:r>
        <w:rPr>
          <w:rFonts w:ascii="Times New Roman" w:eastAsia="Calibri" w:hAnsi="Times New Roman" w:cs="Times New Roman"/>
          <w:color w:val="000000"/>
          <w:sz w:val="24"/>
          <w:szCs w:val="24"/>
          <w:lang w:bidi="fa-IR"/>
        </w:rPr>
        <w:t>kitabinin</w:t>
      </w:r>
      <w:proofErr w:type="spellEnd"/>
      <w:r>
        <w:rPr>
          <w:rFonts w:ascii="Times New Roman" w:eastAsia="Calibri" w:hAnsi="Times New Roman" w:cs="Times New Roman"/>
          <w:color w:val="000000"/>
          <w:sz w:val="24"/>
          <w:szCs w:val="24"/>
          <w:lang w:bidi="fa-IR"/>
        </w:rPr>
        <w:t xml:space="preserve"> (</w:t>
      </w:r>
      <w:proofErr w:type="spellStart"/>
      <w:r>
        <w:rPr>
          <w:rFonts w:ascii="Times New Roman" w:eastAsia="Calibri" w:hAnsi="Times New Roman" w:cs="Times New Roman"/>
          <w:color w:val="000000"/>
          <w:sz w:val="24"/>
          <w:szCs w:val="24"/>
          <w:lang w:bidi="fa-IR"/>
        </w:rPr>
        <w:t>dsm</w:t>
      </w:r>
      <w:proofErr w:type="spellEnd"/>
      <w:r>
        <w:rPr>
          <w:rFonts w:ascii="Times New Roman" w:eastAsia="Calibri" w:hAnsi="Times New Roman" w:cs="Times New Roman"/>
          <w:color w:val="000000"/>
          <w:sz w:val="24"/>
          <w:szCs w:val="24"/>
          <w:lang w:bidi="fa-IR"/>
        </w:rPr>
        <w:t xml:space="preserve">)son </w:t>
      </w:r>
      <w:proofErr w:type="spellStart"/>
      <w:r>
        <w:rPr>
          <w:rFonts w:ascii="Times New Roman" w:eastAsia="Calibri" w:hAnsi="Times New Roman" w:cs="Times New Roman"/>
          <w:color w:val="000000"/>
          <w:sz w:val="24"/>
          <w:szCs w:val="24"/>
          <w:lang w:bidi="fa-IR"/>
        </w:rPr>
        <w:t>iki</w:t>
      </w:r>
      <w:proofErr w:type="spellEnd"/>
      <w:r>
        <w:rPr>
          <w:rFonts w:ascii="Times New Roman" w:eastAsia="Calibri" w:hAnsi="Times New Roman" w:cs="Times New Roman"/>
          <w:color w:val="000000"/>
          <w:sz w:val="24"/>
          <w:szCs w:val="24"/>
          <w:lang w:bidi="fa-IR"/>
        </w:rPr>
        <w:t xml:space="preserve"> </w:t>
      </w:r>
      <w:proofErr w:type="spellStart"/>
      <w:r>
        <w:rPr>
          <w:rFonts w:ascii="Times New Roman" w:eastAsia="Calibri" w:hAnsi="Times New Roman" w:cs="Times New Roman"/>
          <w:color w:val="000000"/>
          <w:sz w:val="24"/>
          <w:szCs w:val="24"/>
          <w:lang w:bidi="fa-IR"/>
        </w:rPr>
        <w:t>baskisi</w:t>
      </w:r>
      <w:proofErr w:type="spellEnd"/>
      <w:r>
        <w:rPr>
          <w:rFonts w:ascii="Times New Roman" w:eastAsia="Calibri" w:hAnsi="Times New Roman" w:cs="Times New Roman"/>
          <w:color w:val="000000"/>
          <w:sz w:val="24"/>
          <w:szCs w:val="24"/>
          <w:lang w:bidi="fa-IR"/>
        </w:rPr>
        <w:t xml:space="preserve"> </w:t>
      </w:r>
      <w:proofErr w:type="spellStart"/>
      <w:r>
        <w:rPr>
          <w:rFonts w:ascii="Times New Roman" w:eastAsia="Calibri" w:hAnsi="Times New Roman" w:cs="Times New Roman"/>
          <w:color w:val="000000"/>
          <w:sz w:val="24"/>
          <w:szCs w:val="24"/>
          <w:lang w:bidi="fa-IR"/>
        </w:rPr>
        <w:t>arasindak</w:t>
      </w:r>
      <w:proofErr w:type="spellEnd"/>
      <w:r>
        <w:rPr>
          <w:rFonts w:ascii="Times New Roman" w:eastAsia="Calibri" w:hAnsi="Times New Roman" w:cs="Times New Roman"/>
          <w:color w:val="000000"/>
          <w:sz w:val="24"/>
          <w:szCs w:val="24"/>
          <w:lang w:bidi="fa-IR"/>
        </w:rPr>
        <w:t xml:space="preserve"> </w:t>
      </w:r>
      <w:proofErr w:type="spellStart"/>
      <w:r>
        <w:rPr>
          <w:rFonts w:ascii="Times New Roman" w:eastAsia="Calibri" w:hAnsi="Times New Roman" w:cs="Times New Roman"/>
          <w:color w:val="000000"/>
          <w:sz w:val="24"/>
          <w:szCs w:val="24"/>
          <w:lang w:bidi="fa-IR"/>
        </w:rPr>
        <w:t>degisiklerin</w:t>
      </w:r>
      <w:proofErr w:type="spellEnd"/>
      <w:r>
        <w:rPr>
          <w:rFonts w:ascii="Times New Roman" w:eastAsia="Calibri" w:hAnsi="Times New Roman" w:cs="Times New Roman"/>
          <w:color w:val="000000"/>
          <w:sz w:val="24"/>
          <w:szCs w:val="24"/>
          <w:lang w:bidi="fa-IR"/>
        </w:rPr>
        <w:t xml:space="preserve"> incelenmeesi:1-19.</w:t>
      </w:r>
    </w:p>
    <w:p w:rsidR="00C47038" w:rsidRPr="007D7625" w:rsidRDefault="00C47038" w:rsidP="00DC5166">
      <w:pPr>
        <w:spacing w:after="248"/>
        <w:ind w:left="630" w:right="-1117" w:hanging="630"/>
        <w:jc w:val="both"/>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39-</w:t>
      </w:r>
      <w:r w:rsidR="00DC5166">
        <w:rPr>
          <w:rFonts w:ascii="Times New Roman" w:eastAsia="Calibri" w:hAnsi="Times New Roman" w:cs="Times New Roman"/>
          <w:color w:val="000000"/>
          <w:sz w:val="24"/>
          <w:szCs w:val="24"/>
          <w:lang w:bidi="fa-IR"/>
        </w:rPr>
        <w:t>zeynaly</w:t>
      </w:r>
      <w:proofErr w:type="gramStart"/>
      <w:r w:rsidR="00DC5166">
        <w:rPr>
          <w:rFonts w:ascii="Times New Roman" w:eastAsia="Calibri" w:hAnsi="Times New Roman" w:cs="Times New Roman"/>
          <w:color w:val="000000"/>
          <w:sz w:val="24"/>
          <w:szCs w:val="24"/>
          <w:lang w:bidi="fa-IR"/>
        </w:rPr>
        <w:t>,z.and</w:t>
      </w:r>
      <w:proofErr w:type="gramEnd"/>
      <w:r w:rsidR="00DC5166">
        <w:rPr>
          <w:rFonts w:ascii="Times New Roman" w:eastAsia="Calibri" w:hAnsi="Times New Roman" w:cs="Times New Roman"/>
          <w:color w:val="000000"/>
          <w:sz w:val="24"/>
          <w:szCs w:val="24"/>
          <w:lang w:bidi="fa-IR"/>
        </w:rPr>
        <w:t xml:space="preserve"> t .user (2020).”</w:t>
      </w:r>
      <w:proofErr w:type="gramStart"/>
      <w:r w:rsidR="00DC5166">
        <w:rPr>
          <w:rFonts w:ascii="Times New Roman" w:eastAsia="Calibri" w:hAnsi="Times New Roman" w:cs="Times New Roman"/>
          <w:color w:val="000000"/>
          <w:sz w:val="24"/>
          <w:szCs w:val="24"/>
          <w:lang w:bidi="fa-IR"/>
        </w:rPr>
        <w:t>adverse</w:t>
      </w:r>
      <w:proofErr w:type="gramEnd"/>
      <w:r w:rsidR="00DC5166">
        <w:rPr>
          <w:rFonts w:ascii="Times New Roman" w:eastAsia="Calibri" w:hAnsi="Times New Roman" w:cs="Times New Roman"/>
          <w:color w:val="000000"/>
          <w:sz w:val="24"/>
          <w:szCs w:val="24"/>
          <w:lang w:bidi="fa-IR"/>
        </w:rPr>
        <w:t xml:space="preserve"> childhood experiences lead to trans-generational transmission of early maladaptive </w:t>
      </w:r>
      <w:proofErr w:type="spellStart"/>
      <w:r w:rsidR="00DC5166">
        <w:rPr>
          <w:rFonts w:ascii="Times New Roman" w:eastAsia="Calibri" w:hAnsi="Times New Roman" w:cs="Times New Roman"/>
          <w:color w:val="000000"/>
          <w:sz w:val="24"/>
          <w:szCs w:val="24"/>
          <w:lang w:bidi="fa-IR"/>
        </w:rPr>
        <w:t>schemas.”</w:t>
      </w:r>
      <w:proofErr w:type="gramStart"/>
      <w:r w:rsidR="00DC5166">
        <w:rPr>
          <w:rFonts w:ascii="Times New Roman" w:eastAsia="Calibri" w:hAnsi="Times New Roman" w:cs="Times New Roman"/>
          <w:color w:val="000000"/>
          <w:sz w:val="24"/>
          <w:szCs w:val="24"/>
          <w:lang w:bidi="fa-IR"/>
        </w:rPr>
        <w:t>child</w:t>
      </w:r>
      <w:proofErr w:type="spellEnd"/>
      <w:proofErr w:type="gramEnd"/>
      <w:r w:rsidR="00DC5166">
        <w:rPr>
          <w:rFonts w:ascii="Times New Roman" w:eastAsia="Calibri" w:hAnsi="Times New Roman" w:cs="Times New Roman"/>
          <w:color w:val="000000"/>
          <w:sz w:val="24"/>
          <w:szCs w:val="24"/>
          <w:lang w:bidi="fa-IR"/>
        </w:rPr>
        <w:t xml:space="preserve"> abuse &amp;neglect 99:104235.</w:t>
      </w:r>
    </w:p>
    <w:p w:rsidR="007D7625" w:rsidRDefault="007D7625" w:rsidP="00C47038">
      <w:pPr>
        <w:spacing w:after="248"/>
        <w:ind w:left="630" w:right="-1117" w:hanging="630"/>
        <w:jc w:val="both"/>
        <w:rPr>
          <w:rFonts w:ascii="Times New Roman" w:eastAsia="Calibri" w:hAnsi="Times New Roman" w:cs="Times New Roman"/>
          <w:color w:val="000000"/>
          <w:sz w:val="24"/>
          <w:szCs w:val="24"/>
          <w:lang w:bidi="fa-IR"/>
        </w:rPr>
      </w:pPr>
      <w:r w:rsidRPr="00C47038">
        <w:rPr>
          <w:rFonts w:ascii="Times New Roman" w:eastAsia="Calibri" w:hAnsi="Times New Roman" w:cs="B Nazanin"/>
          <w:color w:val="000000"/>
          <w:sz w:val="24"/>
          <w:szCs w:val="24"/>
          <w:lang w:bidi="fa-IR"/>
        </w:rPr>
        <w:t>40-</w:t>
      </w:r>
      <w:r w:rsidR="00B851F3" w:rsidRPr="00C47038">
        <w:rPr>
          <w:rFonts w:ascii="Times New Roman" w:eastAsia="Calibri" w:hAnsi="Times New Roman" w:cs="Times New Roman"/>
          <w:color w:val="000000"/>
          <w:sz w:val="24"/>
          <w:szCs w:val="24"/>
          <w:lang w:bidi="fa-IR"/>
        </w:rPr>
        <w:t>Mammad</w:t>
      </w:r>
      <w:r w:rsidR="00B851F3" w:rsidRPr="007D7625">
        <w:rPr>
          <w:rFonts w:ascii="Times New Roman" w:eastAsia="Calibri" w:hAnsi="Times New Roman" w:cs="Times New Roman"/>
          <w:color w:val="000000"/>
          <w:sz w:val="24"/>
          <w:szCs w:val="24"/>
          <w:lang w:bidi="fa-IR"/>
        </w:rPr>
        <w:t xml:space="preserve">, K., </w:t>
      </w:r>
      <w:proofErr w:type="spellStart"/>
      <w:r w:rsidR="00B851F3" w:rsidRPr="007D7625">
        <w:rPr>
          <w:rFonts w:ascii="Times New Roman" w:eastAsia="Calibri" w:hAnsi="Times New Roman" w:cs="Times New Roman"/>
          <w:color w:val="000000"/>
          <w:sz w:val="24"/>
          <w:szCs w:val="24"/>
          <w:lang w:bidi="fa-IR"/>
        </w:rPr>
        <w:t>Ahami</w:t>
      </w:r>
      <w:proofErr w:type="spellEnd"/>
      <w:r w:rsidR="00B851F3" w:rsidRPr="007D7625">
        <w:rPr>
          <w:rFonts w:ascii="Times New Roman" w:eastAsia="Calibri" w:hAnsi="Times New Roman" w:cs="Times New Roman"/>
          <w:color w:val="000000"/>
          <w:sz w:val="24"/>
          <w:szCs w:val="24"/>
          <w:lang w:bidi="fa-IR"/>
        </w:rPr>
        <w:t xml:space="preserve">, A., </w:t>
      </w:r>
      <w:proofErr w:type="spellStart"/>
      <w:r w:rsidR="00B851F3" w:rsidRPr="007D7625">
        <w:rPr>
          <w:rFonts w:ascii="Times New Roman" w:eastAsia="Calibri" w:hAnsi="Times New Roman" w:cs="Times New Roman"/>
          <w:color w:val="000000"/>
          <w:sz w:val="24"/>
          <w:szCs w:val="24"/>
          <w:lang w:bidi="fa-IR"/>
        </w:rPr>
        <w:t>Azzaoui</w:t>
      </w:r>
      <w:proofErr w:type="spellEnd"/>
      <w:r w:rsidR="00B851F3" w:rsidRPr="007D7625">
        <w:rPr>
          <w:rFonts w:ascii="Times New Roman" w:eastAsia="Calibri" w:hAnsi="Times New Roman" w:cs="Times New Roman"/>
          <w:color w:val="000000"/>
          <w:sz w:val="24"/>
          <w:szCs w:val="24"/>
          <w:lang w:bidi="fa-IR"/>
        </w:rPr>
        <w:t xml:space="preserve">, F. Z., </w:t>
      </w:r>
      <w:proofErr w:type="spellStart"/>
      <w:r w:rsidR="00B851F3" w:rsidRPr="007D7625">
        <w:rPr>
          <w:rFonts w:ascii="Times New Roman" w:eastAsia="Calibri" w:hAnsi="Times New Roman" w:cs="Times New Roman"/>
          <w:color w:val="000000"/>
          <w:sz w:val="24"/>
          <w:szCs w:val="24"/>
          <w:lang w:bidi="fa-IR"/>
        </w:rPr>
        <w:t>Boulbaroud</w:t>
      </w:r>
      <w:proofErr w:type="spellEnd"/>
      <w:r w:rsidR="00B851F3" w:rsidRPr="007D7625">
        <w:rPr>
          <w:rFonts w:ascii="Times New Roman" w:eastAsia="Calibri" w:hAnsi="Times New Roman" w:cs="Times New Roman"/>
          <w:color w:val="000000"/>
          <w:sz w:val="24"/>
          <w:szCs w:val="24"/>
          <w:lang w:bidi="fa-IR"/>
        </w:rPr>
        <w:t xml:space="preserve">, S., </w:t>
      </w:r>
      <w:proofErr w:type="spellStart"/>
      <w:r w:rsidR="00B851F3" w:rsidRPr="007D7625">
        <w:rPr>
          <w:rFonts w:ascii="Times New Roman" w:eastAsia="Calibri" w:hAnsi="Times New Roman" w:cs="Times New Roman"/>
          <w:color w:val="000000"/>
          <w:sz w:val="24"/>
          <w:szCs w:val="24"/>
          <w:lang w:bidi="fa-IR"/>
        </w:rPr>
        <w:t>Idrissi</w:t>
      </w:r>
      <w:proofErr w:type="spellEnd"/>
      <w:r w:rsidR="00B851F3" w:rsidRPr="007D7625">
        <w:rPr>
          <w:rFonts w:ascii="Times New Roman" w:eastAsia="Calibri" w:hAnsi="Times New Roman" w:cs="Times New Roman"/>
          <w:color w:val="000000"/>
          <w:sz w:val="24"/>
          <w:szCs w:val="24"/>
          <w:lang w:bidi="fa-IR"/>
        </w:rPr>
        <w:t xml:space="preserve">, W., </w:t>
      </w:r>
      <w:proofErr w:type="spellStart"/>
      <w:r w:rsidR="00B851F3" w:rsidRPr="007D7625">
        <w:rPr>
          <w:rFonts w:ascii="Times New Roman" w:eastAsia="Calibri" w:hAnsi="Times New Roman" w:cs="Times New Roman"/>
          <w:color w:val="000000"/>
          <w:sz w:val="24"/>
          <w:szCs w:val="24"/>
          <w:lang w:bidi="fa-IR"/>
        </w:rPr>
        <w:t>Karjouh</w:t>
      </w:r>
      <w:proofErr w:type="spellEnd"/>
      <w:r w:rsidR="00B851F3" w:rsidRPr="007D7625">
        <w:rPr>
          <w:rFonts w:ascii="Times New Roman" w:eastAsia="Calibri" w:hAnsi="Times New Roman" w:cs="Times New Roman"/>
          <w:color w:val="000000"/>
          <w:sz w:val="24"/>
          <w:szCs w:val="24"/>
          <w:lang w:bidi="fa-IR"/>
        </w:rPr>
        <w:t xml:space="preserve">, K., &amp; </w:t>
      </w:r>
      <w:proofErr w:type="spellStart"/>
      <w:r w:rsidR="00B851F3" w:rsidRPr="007D7625">
        <w:rPr>
          <w:rFonts w:ascii="Times New Roman" w:eastAsia="Calibri" w:hAnsi="Times New Roman" w:cs="Times New Roman"/>
          <w:color w:val="000000"/>
          <w:sz w:val="24"/>
          <w:szCs w:val="24"/>
          <w:lang w:bidi="fa-IR"/>
        </w:rPr>
        <w:t>Fofana</w:t>
      </w:r>
      <w:proofErr w:type="spellEnd"/>
      <w:r w:rsidR="00B851F3" w:rsidRPr="007D7625">
        <w:rPr>
          <w:rFonts w:ascii="Times New Roman" w:eastAsia="Calibri" w:hAnsi="Times New Roman" w:cs="Times New Roman"/>
          <w:color w:val="000000"/>
          <w:sz w:val="24"/>
          <w:szCs w:val="24"/>
          <w:lang w:bidi="fa-IR"/>
        </w:rPr>
        <w:t>, L. (2017). Diagnosis of anxiety disorders in university students through the early maladaptive schemas and Beck’s inventory. </w:t>
      </w:r>
      <w:r w:rsidR="00B851F3" w:rsidRPr="007D7625">
        <w:rPr>
          <w:rFonts w:ascii="Times New Roman" w:eastAsia="Calibri" w:hAnsi="Times New Roman" w:cs="Times New Roman"/>
          <w:i/>
          <w:iCs/>
          <w:color w:val="000000"/>
          <w:sz w:val="24"/>
          <w:szCs w:val="24"/>
          <w:lang w:bidi="fa-IR"/>
        </w:rPr>
        <w:t>Psychology</w:t>
      </w:r>
      <w:r w:rsidR="00B851F3" w:rsidRPr="007D7625">
        <w:rPr>
          <w:rFonts w:ascii="Times New Roman" w:eastAsia="Calibri" w:hAnsi="Times New Roman" w:cs="Times New Roman"/>
          <w:color w:val="000000"/>
          <w:sz w:val="24"/>
          <w:szCs w:val="24"/>
          <w:lang w:bidi="fa-IR"/>
        </w:rPr>
        <w:t>, </w:t>
      </w:r>
      <w:r w:rsidR="00B851F3" w:rsidRPr="007D7625">
        <w:rPr>
          <w:rFonts w:ascii="Times New Roman" w:eastAsia="Calibri" w:hAnsi="Times New Roman" w:cs="Times New Roman"/>
          <w:i/>
          <w:iCs/>
          <w:color w:val="000000"/>
          <w:sz w:val="24"/>
          <w:szCs w:val="24"/>
          <w:lang w:bidi="fa-IR"/>
        </w:rPr>
        <w:t>8</w:t>
      </w:r>
      <w:r w:rsidR="00B851F3" w:rsidRPr="007D7625">
        <w:rPr>
          <w:rFonts w:ascii="Times New Roman" w:eastAsia="Calibri" w:hAnsi="Times New Roman" w:cs="Times New Roman"/>
          <w:color w:val="000000"/>
          <w:sz w:val="24"/>
          <w:szCs w:val="24"/>
          <w:lang w:bidi="fa-IR"/>
        </w:rPr>
        <w:t>(13), 2114-2125.</w:t>
      </w:r>
    </w:p>
    <w:p w:rsidR="00565F00" w:rsidRDefault="00565F00" w:rsidP="007D7625">
      <w:pPr>
        <w:spacing w:after="248"/>
        <w:ind w:left="630" w:right="-1117" w:hanging="630"/>
        <w:jc w:val="both"/>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41-</w:t>
      </w:r>
      <w:r w:rsidRPr="00565F00">
        <w:rPr>
          <w:rFonts w:ascii="Times New Roman" w:eastAsia="Calibri" w:hAnsi="Times New Roman" w:cs="Times New Roman"/>
          <w:color w:val="000000"/>
          <w:sz w:val="24"/>
          <w:szCs w:val="24"/>
          <w:lang w:bidi="fa-IR"/>
        </w:rPr>
        <w:t xml:space="preserve">Zohreh, S., Maryam, A., </w:t>
      </w:r>
      <w:proofErr w:type="spellStart"/>
      <w:r w:rsidRPr="00565F00">
        <w:rPr>
          <w:rFonts w:ascii="Times New Roman" w:eastAsia="Calibri" w:hAnsi="Times New Roman" w:cs="Times New Roman"/>
          <w:color w:val="000000"/>
          <w:sz w:val="24"/>
          <w:szCs w:val="24"/>
          <w:lang w:bidi="fa-IR"/>
        </w:rPr>
        <w:t>Seyedkazem</w:t>
      </w:r>
      <w:proofErr w:type="spellEnd"/>
      <w:r w:rsidRPr="00565F00">
        <w:rPr>
          <w:rFonts w:ascii="Times New Roman" w:eastAsia="Calibri" w:hAnsi="Times New Roman" w:cs="Times New Roman"/>
          <w:color w:val="000000"/>
          <w:sz w:val="24"/>
          <w:szCs w:val="24"/>
          <w:lang w:bidi="fa-IR"/>
        </w:rPr>
        <w:t xml:space="preserve">, R.Z.T., and </w:t>
      </w:r>
      <w:proofErr w:type="spellStart"/>
      <w:r w:rsidRPr="00565F00">
        <w:rPr>
          <w:rFonts w:ascii="Times New Roman" w:eastAsia="Calibri" w:hAnsi="Times New Roman" w:cs="Times New Roman"/>
          <w:color w:val="000000"/>
          <w:sz w:val="24"/>
          <w:szCs w:val="24"/>
          <w:lang w:bidi="fa-IR"/>
        </w:rPr>
        <w:t>Namieh</w:t>
      </w:r>
      <w:proofErr w:type="spellEnd"/>
      <w:r w:rsidRPr="00565F00">
        <w:rPr>
          <w:rFonts w:ascii="Times New Roman" w:eastAsia="Calibri" w:hAnsi="Times New Roman" w:cs="Times New Roman"/>
          <w:color w:val="000000"/>
          <w:sz w:val="24"/>
          <w:szCs w:val="24"/>
          <w:lang w:bidi="fa-IR"/>
        </w:rPr>
        <w:t>, A. (2008) Factor analysis of the short version of Young's Schema Questionnaire in a non-clinical sample. Quarterly Journal of Clinical Psychology.</w:t>
      </w:r>
      <w:r w:rsidRPr="00565F00">
        <w:rPr>
          <w:rFonts w:asciiTheme="majorBidi" w:eastAsia="Calibri" w:hAnsiTheme="majorBidi" w:cstheme="majorBidi"/>
          <w:noProof/>
          <w:sz w:val="24"/>
          <w:szCs w:val="24"/>
        </w:rPr>
        <w:t xml:space="preserve"> </w:t>
      </w:r>
      <w:r>
        <w:rPr>
          <w:rFonts w:asciiTheme="majorBidi" w:eastAsia="Calibri" w:hAnsiTheme="majorBidi" w:cstheme="majorBidi"/>
          <w:noProof/>
          <w:sz w:val="24"/>
          <w:szCs w:val="24"/>
        </w:rPr>
        <w:t>[Persioan]</w:t>
      </w:r>
    </w:p>
    <w:p w:rsidR="00027EC5" w:rsidRPr="007D7625" w:rsidRDefault="007D7625" w:rsidP="007D7625">
      <w:pPr>
        <w:spacing w:after="248"/>
        <w:ind w:left="630" w:right="-1117" w:hanging="630"/>
        <w:jc w:val="both"/>
        <w:rPr>
          <w:rFonts w:ascii="Times New Roman" w:eastAsia="Calibri" w:hAnsi="Times New Roman" w:cs="Times New Roman"/>
          <w:color w:val="000000"/>
          <w:sz w:val="24"/>
          <w:szCs w:val="24"/>
          <w:lang w:bidi="fa-IR"/>
        </w:rPr>
      </w:pPr>
      <w:r w:rsidRPr="00F6457C">
        <w:rPr>
          <w:rFonts w:ascii="Times New Roman" w:eastAsia="Calibri" w:hAnsi="Times New Roman" w:cs="Times New Roman"/>
          <w:color w:val="000000"/>
          <w:sz w:val="24"/>
          <w:szCs w:val="24"/>
          <w:lang w:bidi="fa-IR"/>
        </w:rPr>
        <w:lastRenderedPageBreak/>
        <w:t>42-</w:t>
      </w:r>
      <w:r w:rsidR="00027EC5" w:rsidRPr="00F6457C">
        <w:rPr>
          <w:rFonts w:ascii="Times New Roman" w:eastAsia="Calibri" w:hAnsi="Times New Roman" w:cs="Times New Roman"/>
          <w:color w:val="000000"/>
          <w:sz w:val="24"/>
          <w:szCs w:val="24"/>
          <w:lang w:bidi="fa-IR"/>
        </w:rPr>
        <w:t xml:space="preserve"> </w:t>
      </w:r>
      <w:proofErr w:type="spellStart"/>
      <w:r w:rsidR="00027EC5" w:rsidRPr="00F6457C">
        <w:rPr>
          <w:rFonts w:ascii="Times New Roman" w:eastAsia="Calibri" w:hAnsi="Times New Roman" w:cs="Times New Roman"/>
          <w:color w:val="000000"/>
          <w:sz w:val="24"/>
          <w:szCs w:val="24"/>
          <w:lang w:bidi="fa-IR"/>
        </w:rPr>
        <w:t>Farokhzadian</w:t>
      </w:r>
      <w:proofErr w:type="spellEnd"/>
      <w:r w:rsidR="00027EC5" w:rsidRPr="007D7625">
        <w:rPr>
          <w:rFonts w:ascii="Times New Roman" w:eastAsia="Calibri" w:hAnsi="Times New Roman" w:cs="Times New Roman"/>
          <w:color w:val="000000"/>
          <w:sz w:val="24"/>
          <w:szCs w:val="24"/>
          <w:lang w:bidi="fa-IR"/>
        </w:rPr>
        <w:t xml:space="preserve">, A. A., </w:t>
      </w:r>
      <w:proofErr w:type="spellStart"/>
      <w:r w:rsidR="00027EC5" w:rsidRPr="007D7625">
        <w:rPr>
          <w:rFonts w:ascii="Times New Roman" w:eastAsia="Calibri" w:hAnsi="Times New Roman" w:cs="Times New Roman"/>
          <w:color w:val="000000"/>
          <w:sz w:val="24"/>
          <w:szCs w:val="24"/>
          <w:lang w:bidi="fa-IR"/>
        </w:rPr>
        <w:t>Rezaei</w:t>
      </w:r>
      <w:proofErr w:type="spellEnd"/>
      <w:r w:rsidR="00027EC5" w:rsidRPr="007D7625">
        <w:rPr>
          <w:rFonts w:ascii="Times New Roman" w:eastAsia="Calibri" w:hAnsi="Times New Roman" w:cs="Times New Roman"/>
          <w:color w:val="000000"/>
          <w:sz w:val="24"/>
          <w:szCs w:val="24"/>
          <w:lang w:bidi="fa-IR"/>
        </w:rPr>
        <w:t xml:space="preserve">, F., &amp; </w:t>
      </w:r>
      <w:proofErr w:type="spellStart"/>
      <w:r w:rsidR="00027EC5" w:rsidRPr="007D7625">
        <w:rPr>
          <w:rFonts w:ascii="Times New Roman" w:eastAsia="Calibri" w:hAnsi="Times New Roman" w:cs="Times New Roman"/>
          <w:color w:val="000000"/>
          <w:sz w:val="24"/>
          <w:szCs w:val="24"/>
          <w:lang w:bidi="fa-IR"/>
        </w:rPr>
        <w:t>Sadeghi</w:t>
      </w:r>
      <w:proofErr w:type="spellEnd"/>
      <w:r w:rsidR="00027EC5" w:rsidRPr="007D7625">
        <w:rPr>
          <w:rFonts w:ascii="Times New Roman" w:eastAsia="Calibri" w:hAnsi="Times New Roman" w:cs="Times New Roman"/>
          <w:color w:val="000000"/>
          <w:sz w:val="24"/>
          <w:szCs w:val="24"/>
          <w:lang w:bidi="fa-IR"/>
        </w:rPr>
        <w:t>, M. (2020). Mediating role of emotional schemas in the relationship between childhood traumas and generalized anxiety disorder. </w:t>
      </w:r>
      <w:r w:rsidR="00027EC5" w:rsidRPr="007D7625">
        <w:rPr>
          <w:rFonts w:ascii="Times New Roman" w:eastAsia="Calibri" w:hAnsi="Times New Roman" w:cs="Times New Roman"/>
          <w:i/>
          <w:iCs/>
          <w:color w:val="000000"/>
          <w:sz w:val="24"/>
          <w:szCs w:val="24"/>
          <w:lang w:bidi="fa-IR"/>
        </w:rPr>
        <w:t>Clinical psychology and personality</w:t>
      </w:r>
      <w:r w:rsidR="00027EC5" w:rsidRPr="007D7625">
        <w:rPr>
          <w:rFonts w:ascii="Times New Roman" w:eastAsia="Calibri" w:hAnsi="Times New Roman" w:cs="Times New Roman"/>
          <w:color w:val="000000"/>
          <w:sz w:val="24"/>
          <w:szCs w:val="24"/>
          <w:lang w:bidi="fa-IR"/>
        </w:rPr>
        <w:t>, </w:t>
      </w:r>
      <w:r w:rsidR="00027EC5" w:rsidRPr="007D7625">
        <w:rPr>
          <w:rFonts w:ascii="Times New Roman" w:eastAsia="Calibri" w:hAnsi="Times New Roman" w:cs="Times New Roman"/>
          <w:i/>
          <w:iCs/>
          <w:color w:val="000000"/>
          <w:sz w:val="24"/>
          <w:szCs w:val="24"/>
          <w:lang w:bidi="fa-IR"/>
        </w:rPr>
        <w:t>17</w:t>
      </w:r>
      <w:r w:rsidR="00027EC5" w:rsidRPr="007D7625">
        <w:rPr>
          <w:rFonts w:ascii="Times New Roman" w:eastAsia="Calibri" w:hAnsi="Times New Roman" w:cs="Times New Roman"/>
          <w:color w:val="000000"/>
          <w:sz w:val="24"/>
          <w:szCs w:val="24"/>
          <w:lang w:bidi="fa-IR"/>
        </w:rPr>
        <w:t>(2), 89-101.</w:t>
      </w:r>
      <w:r w:rsidR="0010494F" w:rsidRPr="0010494F">
        <w:rPr>
          <w:rFonts w:asciiTheme="majorBidi" w:eastAsia="Calibri" w:hAnsiTheme="majorBidi" w:cstheme="majorBidi"/>
          <w:noProof/>
          <w:sz w:val="24"/>
          <w:szCs w:val="24"/>
        </w:rPr>
        <w:t xml:space="preserve"> </w:t>
      </w:r>
      <w:r w:rsidR="0010494F">
        <w:rPr>
          <w:rFonts w:asciiTheme="majorBidi" w:eastAsia="Calibri" w:hAnsiTheme="majorBidi" w:cstheme="majorBidi"/>
          <w:noProof/>
          <w:sz w:val="24"/>
          <w:szCs w:val="24"/>
        </w:rPr>
        <w:t>[Persioan]</w:t>
      </w:r>
    </w:p>
    <w:p w:rsidR="00B851F3" w:rsidRPr="007D7625" w:rsidRDefault="007D7625" w:rsidP="007D7625">
      <w:pPr>
        <w:spacing w:after="248"/>
        <w:ind w:left="630" w:right="-1117" w:hanging="630"/>
        <w:jc w:val="both"/>
        <w:rPr>
          <w:rFonts w:ascii="Times New Roman" w:eastAsia="Calibri" w:hAnsi="Times New Roman" w:cs="Times New Roman"/>
          <w:color w:val="000000"/>
          <w:sz w:val="24"/>
          <w:szCs w:val="24"/>
          <w:rtl/>
          <w:lang w:val="es-ES" w:bidi="fa-IR"/>
        </w:rPr>
      </w:pPr>
      <w:r>
        <w:rPr>
          <w:rFonts w:ascii="Times New Roman" w:eastAsia="Calibri" w:hAnsi="Times New Roman" w:cs="Times New Roman"/>
          <w:color w:val="000000"/>
          <w:sz w:val="24"/>
          <w:szCs w:val="24"/>
          <w:lang w:bidi="fa-IR"/>
        </w:rPr>
        <w:t>43-</w:t>
      </w:r>
      <w:r w:rsidR="00B851F3" w:rsidRPr="007D7625">
        <w:rPr>
          <w:rFonts w:ascii="Times New Roman" w:eastAsia="Calibri" w:hAnsi="Times New Roman" w:cs="Times New Roman"/>
          <w:color w:val="000000"/>
          <w:sz w:val="24"/>
          <w:szCs w:val="24"/>
          <w:lang w:bidi="fa-IR"/>
        </w:rPr>
        <w:t xml:space="preserve">Nicol, A., </w:t>
      </w:r>
      <w:proofErr w:type="spellStart"/>
      <w:r w:rsidR="00B851F3" w:rsidRPr="007D7625">
        <w:rPr>
          <w:rFonts w:ascii="Times New Roman" w:eastAsia="Calibri" w:hAnsi="Times New Roman" w:cs="Times New Roman"/>
          <w:color w:val="000000"/>
          <w:sz w:val="24"/>
          <w:szCs w:val="24"/>
          <w:lang w:bidi="fa-IR"/>
        </w:rPr>
        <w:t>Mak</w:t>
      </w:r>
      <w:proofErr w:type="spellEnd"/>
      <w:r w:rsidR="00B851F3" w:rsidRPr="007D7625">
        <w:rPr>
          <w:rFonts w:ascii="Times New Roman" w:eastAsia="Calibri" w:hAnsi="Times New Roman" w:cs="Times New Roman"/>
          <w:color w:val="000000"/>
          <w:sz w:val="24"/>
          <w:szCs w:val="24"/>
          <w:lang w:bidi="fa-IR"/>
        </w:rPr>
        <w:t xml:space="preserve">, A. S., Murray, K., Walker, I., &amp; </w:t>
      </w:r>
      <w:proofErr w:type="spellStart"/>
      <w:r w:rsidR="00B851F3" w:rsidRPr="007D7625">
        <w:rPr>
          <w:rFonts w:ascii="Times New Roman" w:eastAsia="Calibri" w:hAnsi="Times New Roman" w:cs="Times New Roman"/>
          <w:color w:val="000000"/>
          <w:sz w:val="24"/>
          <w:szCs w:val="24"/>
          <w:lang w:bidi="fa-IR"/>
        </w:rPr>
        <w:t>Buckmaster</w:t>
      </w:r>
      <w:proofErr w:type="spellEnd"/>
      <w:r w:rsidR="00B851F3" w:rsidRPr="007D7625">
        <w:rPr>
          <w:rFonts w:ascii="Times New Roman" w:eastAsia="Calibri" w:hAnsi="Times New Roman" w:cs="Times New Roman"/>
          <w:color w:val="000000"/>
          <w:sz w:val="24"/>
          <w:szCs w:val="24"/>
          <w:lang w:bidi="fa-IR"/>
        </w:rPr>
        <w:t>, D. (2020). The relationships between early maladaptive schemas and youth mental health: A systematic review. </w:t>
      </w:r>
      <w:r w:rsidR="00B851F3" w:rsidRPr="007D7625">
        <w:rPr>
          <w:rFonts w:ascii="Times New Roman" w:eastAsia="Calibri" w:hAnsi="Times New Roman" w:cs="Times New Roman"/>
          <w:i/>
          <w:iCs/>
          <w:color w:val="000000"/>
          <w:sz w:val="24"/>
          <w:szCs w:val="24"/>
          <w:lang w:bidi="fa-IR"/>
        </w:rPr>
        <w:t>Cognitive Therapy and Research</w:t>
      </w:r>
      <w:r w:rsidR="00B851F3" w:rsidRPr="007D7625">
        <w:rPr>
          <w:rFonts w:ascii="Times New Roman" w:eastAsia="Calibri" w:hAnsi="Times New Roman" w:cs="Times New Roman"/>
          <w:color w:val="000000"/>
          <w:sz w:val="24"/>
          <w:szCs w:val="24"/>
          <w:lang w:bidi="fa-IR"/>
        </w:rPr>
        <w:t>, </w:t>
      </w:r>
      <w:r w:rsidR="00B851F3" w:rsidRPr="007D7625">
        <w:rPr>
          <w:rFonts w:ascii="Times New Roman" w:eastAsia="Calibri" w:hAnsi="Times New Roman" w:cs="Times New Roman"/>
          <w:i/>
          <w:iCs/>
          <w:color w:val="000000"/>
          <w:sz w:val="24"/>
          <w:szCs w:val="24"/>
          <w:lang w:bidi="fa-IR"/>
        </w:rPr>
        <w:t>44</w:t>
      </w:r>
      <w:r w:rsidR="00B851F3" w:rsidRPr="007D7625">
        <w:rPr>
          <w:rFonts w:ascii="Times New Roman" w:eastAsia="Calibri" w:hAnsi="Times New Roman" w:cs="Times New Roman"/>
          <w:color w:val="000000"/>
          <w:sz w:val="24"/>
          <w:szCs w:val="24"/>
          <w:lang w:bidi="fa-IR"/>
        </w:rPr>
        <w:t>, 715-751.</w:t>
      </w:r>
    </w:p>
    <w:p w:rsidR="00B851F3" w:rsidRPr="007D7625" w:rsidRDefault="007D7625" w:rsidP="007D7625">
      <w:pPr>
        <w:spacing w:after="248"/>
        <w:ind w:left="630" w:right="-1117" w:hanging="630"/>
        <w:jc w:val="both"/>
        <w:rPr>
          <w:rFonts w:ascii="Times New Roman" w:eastAsia="Calibri" w:hAnsi="Times New Roman" w:cs="Times New Roman"/>
          <w:color w:val="000000"/>
          <w:sz w:val="24"/>
          <w:szCs w:val="24"/>
          <w:lang w:bidi="fa-IR"/>
        </w:rPr>
      </w:pPr>
      <w:r>
        <w:rPr>
          <w:rFonts w:ascii="Times New Roman" w:eastAsia="Calibri" w:hAnsi="Times New Roman" w:cs="Times New Roman"/>
          <w:color w:val="000000"/>
          <w:sz w:val="24"/>
          <w:szCs w:val="24"/>
          <w:lang w:bidi="fa-IR"/>
        </w:rPr>
        <w:t>44-</w:t>
      </w:r>
      <w:r w:rsidR="00B851F3" w:rsidRPr="007D7625">
        <w:rPr>
          <w:rFonts w:ascii="Times New Roman" w:eastAsia="Calibri" w:hAnsi="Times New Roman" w:cs="Times New Roman"/>
          <w:color w:val="000000"/>
          <w:sz w:val="24"/>
          <w:szCs w:val="24"/>
          <w:lang w:bidi="fa-IR"/>
        </w:rPr>
        <w:t xml:space="preserve">Ebrahimi Sadr, F., &amp; </w:t>
      </w:r>
      <w:proofErr w:type="spellStart"/>
      <w:r w:rsidR="00B851F3" w:rsidRPr="007D7625">
        <w:rPr>
          <w:rFonts w:ascii="Times New Roman" w:eastAsia="Calibri" w:hAnsi="Times New Roman" w:cs="Times New Roman"/>
          <w:color w:val="000000"/>
          <w:sz w:val="24"/>
          <w:szCs w:val="24"/>
          <w:lang w:bidi="fa-IR"/>
        </w:rPr>
        <w:t>Bakhshipour</w:t>
      </w:r>
      <w:proofErr w:type="spellEnd"/>
      <w:r w:rsidR="00B851F3" w:rsidRPr="007D7625">
        <w:rPr>
          <w:rFonts w:ascii="Times New Roman" w:eastAsia="Calibri" w:hAnsi="Times New Roman" w:cs="Times New Roman"/>
          <w:color w:val="000000"/>
          <w:sz w:val="24"/>
          <w:szCs w:val="24"/>
          <w:lang w:bidi="fa-IR"/>
        </w:rPr>
        <w:t>, A. (2022). Correlation between Early Maladaptive Schemas with Automatic Negative Thoughts and Health Anxiety among School Students. </w:t>
      </w:r>
      <w:r w:rsidR="00B851F3" w:rsidRPr="007D7625">
        <w:rPr>
          <w:rFonts w:ascii="Times New Roman" w:eastAsia="Calibri" w:hAnsi="Times New Roman" w:cs="Times New Roman"/>
          <w:i/>
          <w:iCs/>
          <w:color w:val="000000"/>
          <w:sz w:val="24"/>
          <w:szCs w:val="24"/>
          <w:lang w:bidi="fa-IR"/>
        </w:rPr>
        <w:t>International Journal of School Health</w:t>
      </w:r>
      <w:r w:rsidR="00B851F3" w:rsidRPr="007D7625">
        <w:rPr>
          <w:rFonts w:ascii="Times New Roman" w:eastAsia="Calibri" w:hAnsi="Times New Roman" w:cs="Times New Roman"/>
          <w:color w:val="000000"/>
          <w:sz w:val="24"/>
          <w:szCs w:val="24"/>
          <w:lang w:bidi="fa-IR"/>
        </w:rPr>
        <w:t>, </w:t>
      </w:r>
      <w:r w:rsidR="00B851F3" w:rsidRPr="007D7625">
        <w:rPr>
          <w:rFonts w:ascii="Times New Roman" w:eastAsia="Calibri" w:hAnsi="Times New Roman" w:cs="Times New Roman"/>
          <w:i/>
          <w:iCs/>
          <w:color w:val="000000"/>
          <w:sz w:val="24"/>
          <w:szCs w:val="24"/>
          <w:lang w:bidi="fa-IR"/>
        </w:rPr>
        <w:t>9</w:t>
      </w:r>
      <w:r w:rsidR="00B851F3" w:rsidRPr="007D7625">
        <w:rPr>
          <w:rFonts w:ascii="Times New Roman" w:eastAsia="Calibri" w:hAnsi="Times New Roman" w:cs="Times New Roman"/>
          <w:color w:val="000000"/>
          <w:sz w:val="24"/>
          <w:szCs w:val="24"/>
          <w:lang w:bidi="fa-IR"/>
        </w:rPr>
        <w:t>(4), 264-268.</w:t>
      </w:r>
      <w:r w:rsidR="0010494F" w:rsidRPr="0010494F">
        <w:rPr>
          <w:rFonts w:asciiTheme="majorBidi" w:eastAsia="Calibri" w:hAnsiTheme="majorBidi" w:cstheme="majorBidi"/>
          <w:noProof/>
          <w:sz w:val="24"/>
          <w:szCs w:val="24"/>
        </w:rPr>
        <w:t xml:space="preserve"> </w:t>
      </w:r>
      <w:r w:rsidR="0010494F">
        <w:rPr>
          <w:rFonts w:asciiTheme="majorBidi" w:eastAsia="Calibri" w:hAnsiTheme="majorBidi" w:cstheme="majorBidi"/>
          <w:noProof/>
          <w:sz w:val="24"/>
          <w:szCs w:val="24"/>
        </w:rPr>
        <w:t>[Persioan]</w:t>
      </w:r>
    </w:p>
    <w:p w:rsidR="00B851F3" w:rsidRPr="007D7625" w:rsidRDefault="007D7625" w:rsidP="007D7625">
      <w:pPr>
        <w:spacing w:after="248"/>
        <w:ind w:left="630" w:right="-1117" w:hanging="630"/>
        <w:jc w:val="both"/>
        <w:rPr>
          <w:rFonts w:ascii="Times New Roman" w:eastAsia="Calibri" w:hAnsi="Times New Roman" w:cs="Times New Roman"/>
          <w:color w:val="000000"/>
          <w:sz w:val="24"/>
          <w:szCs w:val="24"/>
          <w:lang w:bidi="fa-IR"/>
        </w:rPr>
      </w:pPr>
      <w:r>
        <w:rPr>
          <w:rFonts w:ascii="Times New Roman" w:eastAsia="Calibri" w:hAnsi="Times New Roman" w:cs="B Nazanin"/>
          <w:color w:val="000000"/>
          <w:sz w:val="24"/>
          <w:szCs w:val="24"/>
          <w:lang w:bidi="fa-IR"/>
        </w:rPr>
        <w:t>45-</w:t>
      </w:r>
      <w:r w:rsidR="00B851F3" w:rsidRPr="007D7625">
        <w:rPr>
          <w:rFonts w:ascii="Times New Roman" w:eastAsia="Calibri" w:hAnsi="Times New Roman" w:cs="Times New Roman"/>
          <w:color w:val="000000"/>
          <w:sz w:val="24"/>
          <w:szCs w:val="24"/>
          <w:lang w:bidi="fa-IR"/>
        </w:rPr>
        <w:t xml:space="preserve"> Renner, V., </w:t>
      </w:r>
      <w:proofErr w:type="spellStart"/>
      <w:r w:rsidR="00B851F3" w:rsidRPr="007D7625">
        <w:rPr>
          <w:rFonts w:ascii="Times New Roman" w:eastAsia="Calibri" w:hAnsi="Times New Roman" w:cs="Times New Roman"/>
          <w:color w:val="000000"/>
          <w:sz w:val="24"/>
          <w:szCs w:val="24"/>
          <w:lang w:bidi="fa-IR"/>
        </w:rPr>
        <w:t>Henker</w:t>
      </w:r>
      <w:proofErr w:type="spellEnd"/>
      <w:r w:rsidR="00B851F3" w:rsidRPr="007D7625">
        <w:rPr>
          <w:rFonts w:ascii="Times New Roman" w:eastAsia="Calibri" w:hAnsi="Times New Roman" w:cs="Times New Roman"/>
          <w:color w:val="000000"/>
          <w:sz w:val="24"/>
          <w:szCs w:val="24"/>
          <w:lang w:bidi="fa-IR"/>
        </w:rPr>
        <w:t xml:space="preserve">, J., </w:t>
      </w:r>
      <w:proofErr w:type="spellStart"/>
      <w:r w:rsidR="00B851F3" w:rsidRPr="007D7625">
        <w:rPr>
          <w:rFonts w:ascii="Times New Roman" w:eastAsia="Calibri" w:hAnsi="Times New Roman" w:cs="Times New Roman"/>
          <w:color w:val="000000"/>
          <w:sz w:val="24"/>
          <w:szCs w:val="24"/>
          <w:lang w:bidi="fa-IR"/>
        </w:rPr>
        <w:t>Joraschky</w:t>
      </w:r>
      <w:proofErr w:type="spellEnd"/>
      <w:r w:rsidR="00B851F3" w:rsidRPr="007D7625">
        <w:rPr>
          <w:rFonts w:ascii="Times New Roman" w:eastAsia="Calibri" w:hAnsi="Times New Roman" w:cs="Times New Roman"/>
          <w:color w:val="000000"/>
          <w:sz w:val="24"/>
          <w:szCs w:val="24"/>
          <w:lang w:bidi="fa-IR"/>
        </w:rPr>
        <w:t xml:space="preserve">, P., Keller, A., &amp; </w:t>
      </w:r>
      <w:proofErr w:type="spellStart"/>
      <w:r w:rsidR="00B851F3" w:rsidRPr="007D7625">
        <w:rPr>
          <w:rFonts w:ascii="Times New Roman" w:eastAsia="Calibri" w:hAnsi="Times New Roman" w:cs="Times New Roman"/>
          <w:color w:val="000000"/>
          <w:sz w:val="24"/>
          <w:szCs w:val="24"/>
          <w:lang w:bidi="fa-IR"/>
        </w:rPr>
        <w:t>Petrowski</w:t>
      </w:r>
      <w:proofErr w:type="spellEnd"/>
      <w:r w:rsidR="00B851F3" w:rsidRPr="007D7625">
        <w:rPr>
          <w:rFonts w:ascii="Times New Roman" w:eastAsia="Calibri" w:hAnsi="Times New Roman" w:cs="Times New Roman"/>
          <w:color w:val="000000"/>
          <w:sz w:val="24"/>
          <w:szCs w:val="24"/>
          <w:lang w:bidi="fa-IR"/>
        </w:rPr>
        <w:t xml:space="preserve">, K. (2024). </w:t>
      </w:r>
      <w:proofErr w:type="spellStart"/>
      <w:r w:rsidR="00B851F3" w:rsidRPr="007D7625">
        <w:rPr>
          <w:rFonts w:ascii="Times New Roman" w:eastAsia="Calibri" w:hAnsi="Times New Roman" w:cs="Times New Roman"/>
          <w:color w:val="000000"/>
          <w:sz w:val="24"/>
          <w:szCs w:val="24"/>
          <w:lang w:bidi="fa-IR"/>
        </w:rPr>
        <w:t>Originalbeiträge</w:t>
      </w:r>
      <w:proofErr w:type="spellEnd"/>
      <w:r w:rsidR="00B851F3" w:rsidRPr="007D7625">
        <w:rPr>
          <w:rFonts w:ascii="Times New Roman" w:eastAsia="Calibri" w:hAnsi="Times New Roman" w:cs="Times New Roman"/>
          <w:color w:val="000000"/>
          <w:sz w:val="24"/>
          <w:szCs w:val="24"/>
          <w:lang w:bidi="fa-IR"/>
        </w:rPr>
        <w:t xml:space="preserve"> (Originals). High Young schema levels predict manualized confrontation therapy outcome in patients with panic disorder/Der </w:t>
      </w:r>
      <w:proofErr w:type="spellStart"/>
      <w:r w:rsidR="00B851F3" w:rsidRPr="007D7625">
        <w:rPr>
          <w:rFonts w:ascii="Times New Roman" w:eastAsia="Calibri" w:hAnsi="Times New Roman" w:cs="Times New Roman"/>
          <w:color w:val="000000"/>
          <w:sz w:val="24"/>
          <w:szCs w:val="24"/>
          <w:lang w:bidi="fa-IR"/>
        </w:rPr>
        <w:t>Einfluss</w:t>
      </w:r>
      <w:proofErr w:type="spellEnd"/>
      <w:r w:rsidR="00B851F3" w:rsidRPr="007D7625">
        <w:rPr>
          <w:rFonts w:ascii="Times New Roman" w:eastAsia="Calibri" w:hAnsi="Times New Roman" w:cs="Times New Roman"/>
          <w:color w:val="000000"/>
          <w:sz w:val="24"/>
          <w:szCs w:val="24"/>
          <w:lang w:bidi="fa-IR"/>
        </w:rPr>
        <w:t xml:space="preserve"> von Schemata </w:t>
      </w:r>
      <w:proofErr w:type="spellStart"/>
      <w:r w:rsidR="00B851F3" w:rsidRPr="007D7625">
        <w:rPr>
          <w:rFonts w:ascii="Times New Roman" w:eastAsia="Calibri" w:hAnsi="Times New Roman" w:cs="Times New Roman"/>
          <w:color w:val="000000"/>
          <w:sz w:val="24"/>
          <w:szCs w:val="24"/>
          <w:lang w:bidi="fa-IR"/>
        </w:rPr>
        <w:t>nach</w:t>
      </w:r>
      <w:proofErr w:type="spellEnd"/>
      <w:r w:rsidR="00B851F3" w:rsidRPr="007D7625">
        <w:rPr>
          <w:rFonts w:ascii="Times New Roman" w:eastAsia="Calibri" w:hAnsi="Times New Roman" w:cs="Times New Roman"/>
          <w:color w:val="000000"/>
          <w:sz w:val="24"/>
          <w:szCs w:val="24"/>
          <w:lang w:bidi="fa-IR"/>
        </w:rPr>
        <w:t xml:space="preserve"> Young auf das </w:t>
      </w:r>
      <w:proofErr w:type="spellStart"/>
      <w:r w:rsidR="00B851F3" w:rsidRPr="007D7625">
        <w:rPr>
          <w:rFonts w:ascii="Times New Roman" w:eastAsia="Calibri" w:hAnsi="Times New Roman" w:cs="Times New Roman"/>
          <w:color w:val="000000"/>
          <w:sz w:val="24"/>
          <w:szCs w:val="24"/>
          <w:lang w:bidi="fa-IR"/>
        </w:rPr>
        <w:t>Therapieergebnis</w:t>
      </w:r>
      <w:proofErr w:type="spellEnd"/>
      <w:r w:rsidR="00B851F3" w:rsidRPr="007D7625">
        <w:rPr>
          <w:rFonts w:ascii="Times New Roman" w:eastAsia="Calibri" w:hAnsi="Times New Roman" w:cs="Times New Roman"/>
          <w:color w:val="000000"/>
          <w:sz w:val="24"/>
          <w:szCs w:val="24"/>
          <w:lang w:bidi="fa-IR"/>
        </w:rPr>
        <w:t xml:space="preserve"> von </w:t>
      </w:r>
      <w:proofErr w:type="spellStart"/>
      <w:r w:rsidR="00B851F3" w:rsidRPr="007D7625">
        <w:rPr>
          <w:rFonts w:ascii="Times New Roman" w:eastAsia="Calibri" w:hAnsi="Times New Roman" w:cs="Times New Roman"/>
          <w:color w:val="000000"/>
          <w:sz w:val="24"/>
          <w:szCs w:val="24"/>
          <w:lang w:bidi="fa-IR"/>
        </w:rPr>
        <w:t>Patienten</w:t>
      </w:r>
      <w:proofErr w:type="spellEnd"/>
      <w:r w:rsidR="00B851F3" w:rsidRPr="007D7625">
        <w:rPr>
          <w:rFonts w:ascii="Times New Roman" w:eastAsia="Calibri" w:hAnsi="Times New Roman" w:cs="Times New Roman"/>
          <w:color w:val="000000"/>
          <w:sz w:val="24"/>
          <w:szCs w:val="24"/>
          <w:lang w:bidi="fa-IR"/>
        </w:rPr>
        <w:t xml:space="preserve"> </w:t>
      </w:r>
      <w:proofErr w:type="spellStart"/>
      <w:r w:rsidR="00B851F3" w:rsidRPr="007D7625">
        <w:rPr>
          <w:rFonts w:ascii="Times New Roman" w:eastAsia="Calibri" w:hAnsi="Times New Roman" w:cs="Times New Roman"/>
          <w:color w:val="000000"/>
          <w:sz w:val="24"/>
          <w:szCs w:val="24"/>
          <w:lang w:bidi="fa-IR"/>
        </w:rPr>
        <w:t>mit</w:t>
      </w:r>
      <w:proofErr w:type="spellEnd"/>
      <w:r w:rsidR="00B851F3" w:rsidRPr="007D7625">
        <w:rPr>
          <w:rFonts w:ascii="Times New Roman" w:eastAsia="Calibri" w:hAnsi="Times New Roman" w:cs="Times New Roman"/>
          <w:color w:val="000000"/>
          <w:sz w:val="24"/>
          <w:szCs w:val="24"/>
          <w:lang w:bidi="fa-IR"/>
        </w:rPr>
        <w:t xml:space="preserve"> </w:t>
      </w:r>
      <w:proofErr w:type="spellStart"/>
      <w:r w:rsidR="00B851F3" w:rsidRPr="007D7625">
        <w:rPr>
          <w:rFonts w:ascii="Times New Roman" w:eastAsia="Calibri" w:hAnsi="Times New Roman" w:cs="Times New Roman"/>
          <w:color w:val="000000"/>
          <w:sz w:val="24"/>
          <w:szCs w:val="24"/>
          <w:lang w:bidi="fa-IR"/>
        </w:rPr>
        <w:t>Panikstörung</w:t>
      </w:r>
      <w:proofErr w:type="spellEnd"/>
      <w:r w:rsidR="00B851F3" w:rsidRPr="007D7625">
        <w:rPr>
          <w:rFonts w:ascii="Times New Roman" w:eastAsia="Calibri" w:hAnsi="Times New Roman" w:cs="Times New Roman"/>
          <w:color w:val="000000"/>
          <w:sz w:val="24"/>
          <w:szCs w:val="24"/>
          <w:lang w:bidi="fa-IR"/>
        </w:rPr>
        <w:t xml:space="preserve">. </w:t>
      </w:r>
      <w:proofErr w:type="spellStart"/>
      <w:r w:rsidR="00B851F3" w:rsidRPr="007D7625">
        <w:rPr>
          <w:rFonts w:ascii="Times New Roman" w:eastAsia="Calibri" w:hAnsi="Times New Roman" w:cs="Times New Roman"/>
          <w:i/>
          <w:iCs/>
          <w:color w:val="000000"/>
          <w:sz w:val="24"/>
          <w:szCs w:val="24"/>
          <w:lang w:bidi="fa-IR"/>
        </w:rPr>
        <w:t>Zeitschrift</w:t>
      </w:r>
      <w:proofErr w:type="spellEnd"/>
      <w:r w:rsidR="00B851F3" w:rsidRPr="007D7625">
        <w:rPr>
          <w:rFonts w:ascii="Times New Roman" w:eastAsia="Calibri" w:hAnsi="Times New Roman" w:cs="Times New Roman"/>
          <w:i/>
          <w:iCs/>
          <w:color w:val="000000"/>
          <w:sz w:val="24"/>
          <w:szCs w:val="24"/>
          <w:lang w:bidi="fa-IR"/>
        </w:rPr>
        <w:t xml:space="preserve"> </w:t>
      </w:r>
      <w:proofErr w:type="spellStart"/>
      <w:r w:rsidR="00B851F3" w:rsidRPr="007D7625">
        <w:rPr>
          <w:rFonts w:ascii="Times New Roman" w:eastAsia="Calibri" w:hAnsi="Times New Roman" w:cs="Times New Roman"/>
          <w:i/>
          <w:iCs/>
          <w:color w:val="000000"/>
          <w:sz w:val="24"/>
          <w:szCs w:val="24"/>
          <w:lang w:bidi="fa-IR"/>
        </w:rPr>
        <w:t>für</w:t>
      </w:r>
      <w:proofErr w:type="spellEnd"/>
      <w:r w:rsidR="00B851F3" w:rsidRPr="007D7625">
        <w:rPr>
          <w:rFonts w:ascii="Times New Roman" w:eastAsia="Calibri" w:hAnsi="Times New Roman" w:cs="Times New Roman"/>
          <w:i/>
          <w:iCs/>
          <w:color w:val="000000"/>
          <w:sz w:val="24"/>
          <w:szCs w:val="24"/>
          <w:lang w:bidi="fa-IR"/>
        </w:rPr>
        <w:t xml:space="preserve"> </w:t>
      </w:r>
      <w:proofErr w:type="spellStart"/>
      <w:r w:rsidR="00B851F3" w:rsidRPr="007D7625">
        <w:rPr>
          <w:rFonts w:ascii="Times New Roman" w:eastAsia="Calibri" w:hAnsi="Times New Roman" w:cs="Times New Roman"/>
          <w:i/>
          <w:iCs/>
          <w:color w:val="000000"/>
          <w:sz w:val="24"/>
          <w:szCs w:val="24"/>
          <w:lang w:bidi="fa-IR"/>
        </w:rPr>
        <w:t>Psychosomatische</w:t>
      </w:r>
      <w:proofErr w:type="spellEnd"/>
      <w:r w:rsidR="00B851F3" w:rsidRPr="007D7625">
        <w:rPr>
          <w:rFonts w:ascii="Times New Roman" w:eastAsia="Calibri" w:hAnsi="Times New Roman" w:cs="Times New Roman"/>
          <w:i/>
          <w:iCs/>
          <w:color w:val="000000"/>
          <w:sz w:val="24"/>
          <w:szCs w:val="24"/>
          <w:lang w:bidi="fa-IR"/>
        </w:rPr>
        <w:t xml:space="preserve"> </w:t>
      </w:r>
      <w:proofErr w:type="spellStart"/>
      <w:r w:rsidR="00B851F3" w:rsidRPr="007D7625">
        <w:rPr>
          <w:rFonts w:ascii="Times New Roman" w:eastAsia="Calibri" w:hAnsi="Times New Roman" w:cs="Times New Roman"/>
          <w:i/>
          <w:iCs/>
          <w:color w:val="000000"/>
          <w:sz w:val="24"/>
          <w:szCs w:val="24"/>
          <w:lang w:bidi="fa-IR"/>
        </w:rPr>
        <w:t>Medizin</w:t>
      </w:r>
      <w:proofErr w:type="spellEnd"/>
      <w:r w:rsidR="00B851F3" w:rsidRPr="007D7625">
        <w:rPr>
          <w:rFonts w:ascii="Times New Roman" w:eastAsia="Calibri" w:hAnsi="Times New Roman" w:cs="Times New Roman"/>
          <w:i/>
          <w:iCs/>
          <w:color w:val="000000"/>
          <w:sz w:val="24"/>
          <w:szCs w:val="24"/>
          <w:lang w:bidi="fa-IR"/>
        </w:rPr>
        <w:t xml:space="preserve"> und </w:t>
      </w:r>
      <w:proofErr w:type="spellStart"/>
      <w:r w:rsidR="00B851F3" w:rsidRPr="007D7625">
        <w:rPr>
          <w:rFonts w:ascii="Times New Roman" w:eastAsia="Calibri" w:hAnsi="Times New Roman" w:cs="Times New Roman"/>
          <w:i/>
          <w:iCs/>
          <w:color w:val="000000"/>
          <w:sz w:val="24"/>
          <w:szCs w:val="24"/>
          <w:lang w:bidi="fa-IR"/>
        </w:rPr>
        <w:t>Psychotherapi</w:t>
      </w:r>
      <w:r w:rsidR="00B851F3" w:rsidRPr="007D7625">
        <w:rPr>
          <w:rFonts w:ascii="Times New Roman" w:eastAsia="Calibri" w:hAnsi="Times New Roman" w:cs="Times New Roman"/>
          <w:color w:val="000000"/>
          <w:sz w:val="24"/>
          <w:szCs w:val="24"/>
          <w:lang w:bidi="fa-IR"/>
        </w:rPr>
        <w:t>e</w:t>
      </w:r>
      <w:proofErr w:type="spellEnd"/>
      <w:r w:rsidR="00B851F3" w:rsidRPr="007D7625">
        <w:rPr>
          <w:rFonts w:ascii="Times New Roman" w:eastAsia="Calibri" w:hAnsi="Times New Roman" w:cs="Times New Roman"/>
          <w:color w:val="000000"/>
          <w:sz w:val="24"/>
          <w:szCs w:val="24"/>
          <w:lang w:bidi="fa-IR"/>
        </w:rPr>
        <w:t>, 70(3), 212-227.</w:t>
      </w:r>
    </w:p>
    <w:p w:rsidR="00B851F3" w:rsidRPr="007D7625" w:rsidRDefault="007D7625" w:rsidP="007D7625">
      <w:pPr>
        <w:spacing w:after="248"/>
        <w:ind w:left="630" w:right="-1117" w:hanging="630"/>
        <w:jc w:val="both"/>
        <w:rPr>
          <w:rFonts w:ascii="Times New Roman" w:eastAsia="Calibri" w:hAnsi="Times New Roman" w:cs="Times New Roman"/>
          <w:color w:val="000000"/>
          <w:sz w:val="24"/>
          <w:szCs w:val="24"/>
          <w:rtl/>
          <w:lang w:bidi="fa-IR"/>
        </w:rPr>
      </w:pPr>
      <w:r>
        <w:rPr>
          <w:rFonts w:ascii="Times New Roman" w:eastAsia="Calibri" w:hAnsi="Times New Roman" w:cs="Times New Roman"/>
          <w:color w:val="000000"/>
          <w:sz w:val="24"/>
          <w:szCs w:val="24"/>
          <w:lang w:bidi="fa-IR"/>
        </w:rPr>
        <w:t>46-</w:t>
      </w:r>
      <w:r w:rsidR="00B851F3" w:rsidRPr="007D7625">
        <w:rPr>
          <w:rFonts w:ascii="Times New Roman" w:eastAsia="Calibri" w:hAnsi="Times New Roman" w:cs="Times New Roman"/>
          <w:color w:val="000000"/>
          <w:sz w:val="24"/>
          <w:szCs w:val="24"/>
          <w:lang w:bidi="fa-IR"/>
        </w:rPr>
        <w:t>Kwak, K. H., &amp; Lee, S. J. (2015). A comparative study of early maladaptive schemas in obsessive–compulsive disorder and panic disorder. </w:t>
      </w:r>
      <w:r w:rsidR="00B851F3" w:rsidRPr="007D7625">
        <w:rPr>
          <w:rFonts w:ascii="Times New Roman" w:eastAsia="Calibri" w:hAnsi="Times New Roman" w:cs="Times New Roman"/>
          <w:i/>
          <w:iCs/>
          <w:color w:val="000000"/>
          <w:sz w:val="24"/>
          <w:szCs w:val="24"/>
          <w:lang w:bidi="fa-IR"/>
        </w:rPr>
        <w:t>Psychiatry research</w:t>
      </w:r>
      <w:r w:rsidR="00B851F3" w:rsidRPr="007D7625">
        <w:rPr>
          <w:rFonts w:ascii="Times New Roman" w:eastAsia="Calibri" w:hAnsi="Times New Roman" w:cs="Times New Roman"/>
          <w:color w:val="000000"/>
          <w:sz w:val="24"/>
          <w:szCs w:val="24"/>
          <w:lang w:bidi="fa-IR"/>
        </w:rPr>
        <w:t>, </w:t>
      </w:r>
      <w:r w:rsidR="00B851F3" w:rsidRPr="007D7625">
        <w:rPr>
          <w:rFonts w:ascii="Times New Roman" w:eastAsia="Calibri" w:hAnsi="Times New Roman" w:cs="Times New Roman"/>
          <w:i/>
          <w:iCs/>
          <w:color w:val="000000"/>
          <w:sz w:val="24"/>
          <w:szCs w:val="24"/>
          <w:lang w:bidi="fa-IR"/>
        </w:rPr>
        <w:t>230</w:t>
      </w:r>
      <w:r w:rsidR="00B851F3" w:rsidRPr="007D7625">
        <w:rPr>
          <w:rFonts w:ascii="Times New Roman" w:eastAsia="Calibri" w:hAnsi="Times New Roman" w:cs="Times New Roman"/>
          <w:color w:val="000000"/>
          <w:sz w:val="24"/>
          <w:szCs w:val="24"/>
          <w:lang w:bidi="fa-IR"/>
        </w:rPr>
        <w:t>(3), 757-762.</w:t>
      </w:r>
    </w:p>
    <w:p w:rsidR="00B851F3" w:rsidRPr="009E0D0C" w:rsidRDefault="00B851F3" w:rsidP="00B851F3">
      <w:pPr>
        <w:tabs>
          <w:tab w:val="left" w:pos="9394"/>
        </w:tabs>
        <w:spacing w:after="248" w:line="360" w:lineRule="auto"/>
        <w:ind w:left="-897" w:right="-851"/>
        <w:rPr>
          <w:rFonts w:ascii="Times New Roman" w:eastAsia="Calibri" w:hAnsi="Times New Roman" w:cs="B Nazanin"/>
          <w:color w:val="000000"/>
          <w:sz w:val="28"/>
          <w:szCs w:val="28"/>
          <w:lang w:bidi="fa-IR"/>
        </w:rPr>
      </w:pPr>
    </w:p>
    <w:p w:rsidR="00B851F3" w:rsidRDefault="00B851F3" w:rsidP="00B851F3">
      <w:pPr>
        <w:bidi/>
        <w:jc w:val="right"/>
        <w:rPr>
          <w:rtl/>
          <w:lang w:bidi="fa-IR"/>
        </w:rPr>
      </w:pPr>
    </w:p>
    <w:p w:rsidR="00B851F3" w:rsidRDefault="00B851F3" w:rsidP="00B851F3">
      <w:pPr>
        <w:bidi/>
        <w:jc w:val="right"/>
        <w:rPr>
          <w:rtl/>
          <w:lang w:bidi="fa-IR"/>
        </w:rPr>
      </w:pPr>
    </w:p>
    <w:p w:rsidR="00B851F3" w:rsidRPr="008A0CD8" w:rsidRDefault="00B851F3" w:rsidP="00B851F3">
      <w:pPr>
        <w:bidi/>
        <w:spacing w:after="248" w:line="360" w:lineRule="auto"/>
        <w:ind w:left="-1140" w:right="-1117"/>
        <w:jc w:val="both"/>
        <w:rPr>
          <w:rFonts w:ascii="Times New Roman" w:eastAsia="Calibri" w:hAnsi="Times New Roman" w:cs="B Nazanin"/>
          <w:color w:val="000000"/>
          <w:sz w:val="28"/>
          <w:szCs w:val="28"/>
          <w:lang w:bidi="fa-IR"/>
        </w:rPr>
      </w:pPr>
    </w:p>
    <w:sectPr w:rsidR="00B851F3" w:rsidRPr="008A0C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32A" w:rsidRDefault="00DB032A" w:rsidP="009E0D0C">
      <w:pPr>
        <w:spacing w:after="0" w:line="240" w:lineRule="auto"/>
      </w:pPr>
      <w:r>
        <w:separator/>
      </w:r>
    </w:p>
  </w:endnote>
  <w:endnote w:type="continuationSeparator" w:id="0">
    <w:p w:rsidR="00DB032A" w:rsidRDefault="00DB032A" w:rsidP="009E0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32A" w:rsidRDefault="00DB032A" w:rsidP="009E0D0C">
      <w:pPr>
        <w:spacing w:after="0" w:line="240" w:lineRule="auto"/>
      </w:pPr>
      <w:r>
        <w:separator/>
      </w:r>
    </w:p>
  </w:footnote>
  <w:footnote w:type="continuationSeparator" w:id="0">
    <w:p w:rsidR="00DB032A" w:rsidRDefault="00DB032A" w:rsidP="009E0D0C">
      <w:pPr>
        <w:spacing w:after="0" w:line="240" w:lineRule="auto"/>
      </w:pPr>
      <w:r>
        <w:continuationSeparator/>
      </w:r>
    </w:p>
  </w:footnote>
  <w:footnote w:id="1">
    <w:p w:rsidR="007D7625" w:rsidRPr="00B459B7" w:rsidRDefault="007D7625" w:rsidP="00B459B7">
      <w:pPr>
        <w:pStyle w:val="FootnoteText"/>
        <w:rPr>
          <w:rFonts w:asciiTheme="majorBidi" w:hAnsiTheme="majorBidi" w:cstheme="majorBidi"/>
          <w:lang w:bidi="fa-IR"/>
        </w:rPr>
      </w:pPr>
      <w:r w:rsidRPr="00B459B7">
        <w:rPr>
          <w:rStyle w:val="FootnoteReference"/>
          <w:rFonts w:asciiTheme="majorBidi" w:hAnsiTheme="majorBidi" w:cstheme="majorBidi"/>
        </w:rPr>
        <w:footnoteRef/>
      </w:r>
      <w:r w:rsidRPr="00B459B7">
        <w:rPr>
          <w:rFonts w:asciiTheme="majorBidi" w:hAnsiTheme="majorBidi" w:cstheme="majorBidi"/>
        </w:rPr>
        <w:t xml:space="preserve"> </w:t>
      </w:r>
      <w:r w:rsidRPr="00B459B7">
        <w:rPr>
          <w:rFonts w:asciiTheme="majorBidi" w:hAnsiTheme="majorBidi" w:cstheme="majorBidi"/>
          <w:lang w:bidi="fa-IR"/>
        </w:rPr>
        <w:t>Rosta2220@gmail.com</w:t>
      </w:r>
    </w:p>
  </w:footnote>
  <w:footnote w:id="2">
    <w:p w:rsidR="007D7625" w:rsidRDefault="007D7625" w:rsidP="00B459B7">
      <w:pPr>
        <w:pStyle w:val="FootnoteText"/>
      </w:pPr>
      <w:r w:rsidRPr="00B459B7">
        <w:rPr>
          <w:rStyle w:val="FootnoteReference"/>
          <w:rFonts w:asciiTheme="majorBidi" w:hAnsiTheme="majorBidi" w:cstheme="majorBidi"/>
        </w:rPr>
        <w:footnoteRef/>
      </w:r>
      <w:r w:rsidRPr="00B459B7">
        <w:rPr>
          <w:rFonts w:asciiTheme="majorBidi" w:hAnsiTheme="majorBidi" w:cstheme="majorBidi"/>
        </w:rPr>
        <w:t xml:space="preserve"> Amiraliahmadi91@gmail.com</w:t>
      </w:r>
    </w:p>
  </w:footnote>
  <w:footnote w:id="3">
    <w:p w:rsidR="007D7625" w:rsidRDefault="007D7625" w:rsidP="009E0D0C">
      <w:pPr>
        <w:pStyle w:val="FootnoteText"/>
        <w:ind w:hanging="993"/>
        <w:rPr>
          <w:rFonts w:ascii="Times New Roman" w:hAnsi="Times New Roman" w:cs="Times New Roman"/>
          <w:lang w:bidi="fa-IR"/>
        </w:rPr>
      </w:pPr>
      <w:r>
        <w:rPr>
          <w:rStyle w:val="FootnoteReference"/>
          <w:rFonts w:ascii="Times New Roman" w:hAnsi="Times New Roman" w:cs="Times New Roman"/>
        </w:rPr>
        <w:footnoteRef/>
      </w:r>
      <w:r>
        <w:rPr>
          <w:rFonts w:ascii="Times New Roman" w:hAnsi="Times New Roman" w:cs="Times New Roman"/>
          <w:lang w:val="fr-FR"/>
        </w:rPr>
        <w:t xml:space="preserve"> </w:t>
      </w:r>
      <w:proofErr w:type="spellStart"/>
      <w:r>
        <w:rPr>
          <w:rFonts w:ascii="Times New Roman" w:hAnsi="Times New Roman" w:cs="Times New Roman"/>
          <w:lang w:val="fr-FR"/>
        </w:rPr>
        <w:t>Hedley</w:t>
      </w:r>
      <w:proofErr w:type="spellEnd"/>
      <w:r>
        <w:rPr>
          <w:rFonts w:ascii="Times New Roman" w:hAnsi="Times New Roman" w:cs="Times New Roman"/>
          <w:lang w:val="fr-FR"/>
        </w:rPr>
        <w:t xml:space="preserve"> et al</w:t>
      </w:r>
    </w:p>
  </w:footnote>
  <w:footnote w:id="4">
    <w:p w:rsidR="007D7625" w:rsidRDefault="007D7625" w:rsidP="009E0D0C">
      <w:pPr>
        <w:pStyle w:val="FootnoteText"/>
        <w:ind w:hanging="993"/>
        <w:rPr>
          <w:rFonts w:ascii="Times New Roman" w:hAnsi="Times New Roman" w:cs="Times New Roman"/>
          <w:lang w:bidi="fa-IR"/>
        </w:rPr>
      </w:pPr>
      <w:r>
        <w:rPr>
          <w:rStyle w:val="FootnoteReference"/>
          <w:rFonts w:ascii="Times New Roman" w:hAnsi="Times New Roman" w:cs="Times New Roman"/>
        </w:rPr>
        <w:footnoteRef/>
      </w:r>
      <w:r>
        <w:rPr>
          <w:rFonts w:ascii="Times New Roman" w:hAnsi="Times New Roman" w:cs="Times New Roman"/>
          <w:lang w:val="fr-FR"/>
        </w:rPr>
        <w:t xml:space="preserve"> Delattre et al</w:t>
      </w:r>
    </w:p>
  </w:footnote>
  <w:footnote w:id="5">
    <w:p w:rsidR="007D7625" w:rsidRDefault="007D7625" w:rsidP="009E0D0C">
      <w:pPr>
        <w:pStyle w:val="FootnoteText"/>
        <w:ind w:hanging="993"/>
        <w:rPr>
          <w:rFonts w:ascii="Times New Roman" w:hAnsi="Times New Roman" w:cs="Times New Roman"/>
          <w:rtl/>
          <w:lang w:bidi="fa-IR"/>
        </w:rPr>
      </w:pPr>
      <w:r>
        <w:rPr>
          <w:rStyle w:val="FootnoteReference"/>
          <w:rFonts w:ascii="Times New Roman" w:hAnsi="Times New Roman" w:cs="Times New Roman"/>
        </w:rPr>
        <w:footnoteRef/>
      </w:r>
      <w:r>
        <w:rPr>
          <w:rFonts w:ascii="Times New Roman" w:hAnsi="Times New Roman" w:cs="Times New Roman"/>
          <w:lang w:val="fr-FR"/>
        </w:rPr>
        <w:t xml:space="preserve"> </w:t>
      </w:r>
      <w:proofErr w:type="spellStart"/>
      <w:r>
        <w:rPr>
          <w:rFonts w:ascii="Times New Roman" w:hAnsi="Times New Roman" w:cs="Times New Roman"/>
          <w:lang w:val="fr-FR"/>
        </w:rPr>
        <w:t>Woo</w:t>
      </w:r>
      <w:proofErr w:type="spellEnd"/>
      <w:r>
        <w:rPr>
          <w:rFonts w:ascii="Times New Roman" w:hAnsi="Times New Roman" w:cs="Times New Roman"/>
          <w:lang w:val="fr-FR"/>
        </w:rPr>
        <w:t xml:space="preserve"> et al</w:t>
      </w:r>
      <w:r>
        <w:rPr>
          <w:rFonts w:ascii="Times New Roman" w:hAnsi="Times New Roman" w:cs="Times New Roman"/>
          <w:rtl/>
          <w:lang w:val="fr-FR"/>
        </w:rPr>
        <w:t>÷</w:t>
      </w:r>
    </w:p>
  </w:footnote>
  <w:footnote w:id="6">
    <w:p w:rsidR="007D7625" w:rsidRDefault="007D7625" w:rsidP="009E0D0C">
      <w:pPr>
        <w:pStyle w:val="FootnoteText"/>
        <w:ind w:hanging="993"/>
        <w:rPr>
          <w:rFonts w:ascii="Times New Roman" w:hAnsi="Times New Roman" w:cs="Times New Roman"/>
          <w:rtl/>
          <w:lang w:bidi="fa-IR"/>
        </w:rPr>
      </w:pPr>
      <w:r>
        <w:rPr>
          <w:rStyle w:val="FootnoteReference"/>
          <w:rFonts w:ascii="Times New Roman" w:hAnsi="Times New Roman" w:cs="Times New Roman"/>
        </w:rPr>
        <w:footnoteRef/>
      </w:r>
      <w:r>
        <w:rPr>
          <w:rFonts w:ascii="Times New Roman" w:hAnsi="Times New Roman" w:cs="Times New Roman"/>
          <w:lang w:val="fr-FR"/>
        </w:rPr>
        <w:t xml:space="preserve"> </w:t>
      </w:r>
      <w:proofErr w:type="spellStart"/>
      <w:r>
        <w:rPr>
          <w:rFonts w:ascii="Times New Roman" w:hAnsi="Times New Roman" w:cs="Times New Roman"/>
          <w:lang w:val="fr-FR"/>
        </w:rPr>
        <w:t>Atalay</w:t>
      </w:r>
      <w:proofErr w:type="spellEnd"/>
      <w:r>
        <w:rPr>
          <w:rFonts w:ascii="Times New Roman" w:hAnsi="Times New Roman" w:cs="Times New Roman"/>
          <w:lang w:val="fr-FR"/>
        </w:rPr>
        <w:t xml:space="preserve"> et al</w:t>
      </w:r>
    </w:p>
  </w:footnote>
  <w:footnote w:id="7">
    <w:p w:rsidR="007D7625" w:rsidRDefault="007D7625" w:rsidP="009E0D0C">
      <w:pPr>
        <w:pStyle w:val="FootnoteText"/>
        <w:ind w:hanging="993"/>
        <w:rPr>
          <w:rFonts w:ascii="Times New Roman" w:hAnsi="Times New Roman" w:cs="Times New Roman"/>
          <w:rtl/>
          <w:lang w:val="fr-FR" w:bidi="fa-IR"/>
        </w:rPr>
      </w:pPr>
      <w:r>
        <w:rPr>
          <w:rStyle w:val="FootnoteReference"/>
          <w:rFonts w:ascii="Times New Roman" w:hAnsi="Times New Roman" w:cs="Times New Roman"/>
        </w:rPr>
        <w:footnoteRef/>
      </w:r>
      <w:r>
        <w:rPr>
          <w:rFonts w:ascii="Times New Roman" w:hAnsi="Times New Roman" w:cs="Times New Roman"/>
          <w:lang w:val="fr-FR"/>
        </w:rPr>
        <w:t xml:space="preserve"> Hawke &amp; Provencher</w:t>
      </w:r>
    </w:p>
  </w:footnote>
  <w:footnote w:id="8">
    <w:p w:rsidR="007D7625" w:rsidRDefault="007D7625" w:rsidP="009E0D0C">
      <w:pPr>
        <w:pStyle w:val="FootnoteText"/>
        <w:ind w:hanging="993"/>
        <w:rPr>
          <w:rFonts w:ascii="Times New Roman" w:hAnsi="Times New Roman" w:cs="Times New Roman"/>
          <w:rtl/>
          <w:lang w:val="fr-FR" w:bidi="fa-IR"/>
        </w:rPr>
      </w:pPr>
      <w:r>
        <w:rPr>
          <w:rStyle w:val="FootnoteReference"/>
          <w:rFonts w:ascii="Times New Roman" w:hAnsi="Times New Roman" w:cs="Times New Roman"/>
        </w:rPr>
        <w:footnoteRef/>
      </w:r>
      <w:r>
        <w:rPr>
          <w:rFonts w:ascii="Times New Roman" w:hAnsi="Times New Roman" w:cs="Times New Roman"/>
          <w:lang w:val="fr-FR"/>
        </w:rPr>
        <w:t xml:space="preserve"> Mairet et al</w:t>
      </w:r>
    </w:p>
  </w:footnote>
  <w:footnote w:id="9">
    <w:p w:rsidR="007D7625" w:rsidRDefault="007D7625" w:rsidP="009E0D0C">
      <w:pPr>
        <w:pStyle w:val="FootnoteText"/>
        <w:ind w:hanging="993"/>
        <w:rPr>
          <w:rFonts w:ascii="Times New Roman" w:hAnsi="Times New Roman" w:cs="Times New Roman"/>
          <w:rtl/>
          <w:lang w:bidi="fa-IR"/>
        </w:rPr>
      </w:pPr>
      <w:r>
        <w:rPr>
          <w:rStyle w:val="FootnoteReference"/>
          <w:rFonts w:ascii="Times New Roman" w:hAnsi="Times New Roman" w:cs="Times New Roman"/>
        </w:rPr>
        <w:footnoteRef/>
      </w:r>
      <w:r>
        <w:rPr>
          <w:rFonts w:ascii="Times New Roman" w:hAnsi="Times New Roman" w:cs="Times New Roman"/>
          <w:lang w:val="fr-FR"/>
        </w:rPr>
        <w:t xml:space="preserve"> </w:t>
      </w:r>
      <w:proofErr w:type="spellStart"/>
      <w:r>
        <w:rPr>
          <w:rFonts w:ascii="Times New Roman" w:hAnsi="Times New Roman" w:cs="Times New Roman"/>
          <w:lang w:val="fr-FR"/>
        </w:rPr>
        <w:t>Shorey</w:t>
      </w:r>
      <w:proofErr w:type="spellEnd"/>
      <w:r>
        <w:rPr>
          <w:rFonts w:ascii="Times New Roman" w:hAnsi="Times New Roman" w:cs="Times New Roman"/>
          <w:lang w:val="fr-FR"/>
        </w:rPr>
        <w:t xml:space="preserve"> et al</w:t>
      </w:r>
    </w:p>
  </w:footnote>
  <w:footnote w:id="10">
    <w:p w:rsidR="007D7625" w:rsidRDefault="007D7625" w:rsidP="009E0D0C">
      <w:pPr>
        <w:pStyle w:val="FootnoteText"/>
        <w:ind w:hanging="993"/>
        <w:rPr>
          <w:rFonts w:ascii="Times New Roman" w:hAnsi="Times New Roman" w:cs="Times New Roman"/>
          <w:rtl/>
          <w:lang w:bidi="fa-IR"/>
        </w:rPr>
      </w:pPr>
      <w:r>
        <w:rPr>
          <w:rStyle w:val="FootnoteReference"/>
          <w:rFonts w:ascii="Times New Roman" w:hAnsi="Times New Roman" w:cs="Times New Roman"/>
        </w:rPr>
        <w:footnoteRef/>
      </w:r>
      <w:r>
        <w:rPr>
          <w:rFonts w:ascii="Times New Roman" w:hAnsi="Times New Roman" w:cs="Times New Roman"/>
          <w:lang w:val="fr-FR"/>
        </w:rPr>
        <w:t xml:space="preserve"> </w:t>
      </w:r>
      <w:proofErr w:type="spellStart"/>
      <w:r>
        <w:rPr>
          <w:rFonts w:ascii="Times New Roman" w:hAnsi="Times New Roman" w:cs="Times New Roman"/>
          <w:lang w:val="fr-FR"/>
        </w:rPr>
        <w:t>Kwak</w:t>
      </w:r>
      <w:proofErr w:type="spellEnd"/>
      <w:r>
        <w:rPr>
          <w:rFonts w:ascii="Times New Roman" w:hAnsi="Times New Roman" w:cs="Times New Roman"/>
          <w:lang w:val="fr-FR"/>
        </w:rPr>
        <w:t xml:space="preserve"> &amp; Lee</w:t>
      </w:r>
    </w:p>
  </w:footnote>
  <w:footnote w:id="11">
    <w:p w:rsidR="007D7625" w:rsidRDefault="007D7625" w:rsidP="009E0D0C">
      <w:pPr>
        <w:pStyle w:val="FootnoteText"/>
        <w:ind w:hanging="993"/>
        <w:rPr>
          <w:rFonts w:ascii="Times New Roman" w:hAnsi="Times New Roman" w:cs="Times New Roman"/>
          <w:rtl/>
          <w:lang w:bidi="fa-IR"/>
        </w:rPr>
      </w:pPr>
      <w:r>
        <w:rPr>
          <w:rStyle w:val="FootnoteReference"/>
          <w:rFonts w:ascii="Times New Roman" w:hAnsi="Times New Roman" w:cs="Times New Roman"/>
        </w:rPr>
        <w:footnoteRef/>
      </w:r>
      <w:r>
        <w:rPr>
          <w:rFonts w:ascii="Times New Roman" w:hAnsi="Times New Roman" w:cs="Times New Roman"/>
          <w:lang w:val="fr-FR"/>
        </w:rPr>
        <w:t xml:space="preserve"> </w:t>
      </w:r>
      <w:proofErr w:type="spellStart"/>
      <w:r>
        <w:rPr>
          <w:rFonts w:ascii="Times New Roman" w:hAnsi="Times New Roman" w:cs="Times New Roman"/>
          <w:lang w:val="fr-FR"/>
        </w:rPr>
        <w:t>Mammad</w:t>
      </w:r>
      <w:proofErr w:type="spellEnd"/>
      <w:r>
        <w:rPr>
          <w:rFonts w:ascii="Times New Roman" w:hAnsi="Times New Roman" w:cs="Times New Roman"/>
          <w:lang w:val="fr-FR"/>
        </w:rPr>
        <w:t xml:space="preserve"> et al</w:t>
      </w:r>
    </w:p>
  </w:footnote>
  <w:footnote w:id="12">
    <w:p w:rsidR="007D7625" w:rsidRDefault="007D7625" w:rsidP="009E0D0C">
      <w:pPr>
        <w:pStyle w:val="FootnoteText"/>
        <w:ind w:hanging="993"/>
        <w:rPr>
          <w:rFonts w:ascii="Times New Roman" w:hAnsi="Times New Roman" w:cs="Times New Roman"/>
          <w:rtl/>
          <w:lang w:bidi="fa-IR"/>
        </w:rPr>
      </w:pPr>
      <w:r>
        <w:rPr>
          <w:rStyle w:val="FootnoteReference"/>
          <w:rFonts w:ascii="Times New Roman" w:hAnsi="Times New Roman" w:cs="Times New Roman"/>
        </w:rPr>
        <w:footnoteRef/>
      </w:r>
      <w:r>
        <w:rPr>
          <w:rFonts w:ascii="Times New Roman" w:hAnsi="Times New Roman" w:cs="Times New Roman"/>
          <w:lang w:val="fr-FR"/>
        </w:rPr>
        <w:t xml:space="preserve"> </w:t>
      </w:r>
      <w:proofErr w:type="spellStart"/>
      <w:r>
        <w:rPr>
          <w:rFonts w:ascii="Times New Roman" w:hAnsi="Times New Roman" w:cs="Times New Roman"/>
          <w:lang w:val="fr-FR"/>
        </w:rPr>
        <w:t>Ghasemi</w:t>
      </w:r>
      <w:proofErr w:type="spellEnd"/>
      <w:r>
        <w:rPr>
          <w:rFonts w:ascii="Times New Roman" w:hAnsi="Times New Roman" w:cs="Times New Roman"/>
          <w:lang w:val="fr-FR"/>
        </w:rPr>
        <w:t xml:space="preserve"> &amp; </w:t>
      </w:r>
      <w:proofErr w:type="spellStart"/>
      <w:r>
        <w:rPr>
          <w:rFonts w:ascii="Times New Roman" w:hAnsi="Times New Roman" w:cs="Times New Roman"/>
          <w:lang w:val="fr-FR"/>
        </w:rPr>
        <w:t>Elahi</w:t>
      </w:r>
      <w:proofErr w:type="spellEnd"/>
    </w:p>
  </w:footnote>
  <w:footnote w:id="13">
    <w:p w:rsidR="007D7625" w:rsidRDefault="007D7625" w:rsidP="009E0D0C">
      <w:pPr>
        <w:pStyle w:val="FootnoteText"/>
        <w:ind w:hanging="993"/>
        <w:rPr>
          <w:rFonts w:ascii="Times New Roman" w:hAnsi="Times New Roman" w:cs="Times New Roman"/>
          <w:rtl/>
          <w:lang w:bidi="fa-IR"/>
        </w:rPr>
      </w:pPr>
      <w:r>
        <w:rPr>
          <w:rStyle w:val="FootnoteReference"/>
          <w:rFonts w:ascii="Times New Roman" w:hAnsi="Times New Roman" w:cs="Times New Roman"/>
        </w:rPr>
        <w:footnoteRef/>
      </w:r>
      <w:r>
        <w:rPr>
          <w:rFonts w:ascii="Times New Roman" w:hAnsi="Times New Roman" w:cs="Times New Roman"/>
          <w:lang w:val="fr-FR"/>
        </w:rPr>
        <w:t xml:space="preserve"> </w:t>
      </w:r>
      <w:proofErr w:type="spellStart"/>
      <w:r>
        <w:rPr>
          <w:rFonts w:ascii="Times New Roman" w:hAnsi="Times New Roman" w:cs="Times New Roman"/>
          <w:lang w:val="fr-FR"/>
        </w:rPr>
        <w:t>Farokhzadian</w:t>
      </w:r>
      <w:proofErr w:type="spellEnd"/>
      <w:r>
        <w:rPr>
          <w:rFonts w:ascii="Times New Roman" w:hAnsi="Times New Roman" w:cs="Times New Roman"/>
          <w:lang w:val="fr-FR"/>
        </w:rPr>
        <w:t xml:space="preserve"> et al</w:t>
      </w:r>
    </w:p>
  </w:footnote>
  <w:footnote w:id="14">
    <w:p w:rsidR="007D7625" w:rsidRDefault="007D7625" w:rsidP="009E0D0C">
      <w:pPr>
        <w:pStyle w:val="FootnoteText"/>
        <w:ind w:hanging="993"/>
        <w:rPr>
          <w:rFonts w:ascii="Times New Roman" w:hAnsi="Times New Roman" w:cs="Times New Roman"/>
          <w:rtl/>
          <w:lang w:val="fr-FR" w:bidi="fa-IR"/>
        </w:rPr>
      </w:pPr>
      <w:r>
        <w:rPr>
          <w:rStyle w:val="FootnoteReference"/>
          <w:rFonts w:ascii="Times New Roman" w:hAnsi="Times New Roman" w:cs="Times New Roman"/>
        </w:rPr>
        <w:footnoteRef/>
      </w:r>
      <w:r>
        <w:rPr>
          <w:rFonts w:ascii="Times New Roman" w:hAnsi="Times New Roman" w:cs="Times New Roman"/>
          <w:lang w:val="fr-FR"/>
        </w:rPr>
        <w:t xml:space="preserve"> Nicol et al</w:t>
      </w:r>
    </w:p>
  </w:footnote>
  <w:footnote w:id="15">
    <w:p w:rsidR="007D7625" w:rsidRDefault="007D7625" w:rsidP="009E0D0C">
      <w:pPr>
        <w:pStyle w:val="FootnoteText"/>
        <w:ind w:hanging="993"/>
        <w:rPr>
          <w:rFonts w:ascii="Times New Roman" w:hAnsi="Times New Roman" w:cs="Times New Roman"/>
          <w:rtl/>
          <w:lang w:val="fr-FR" w:bidi="fa-IR"/>
        </w:rPr>
      </w:pPr>
      <w:r>
        <w:rPr>
          <w:rStyle w:val="FootnoteReference"/>
          <w:rFonts w:ascii="Times New Roman" w:hAnsi="Times New Roman" w:cs="Times New Roman"/>
        </w:rPr>
        <w:footnoteRef/>
      </w:r>
      <w:r>
        <w:rPr>
          <w:rFonts w:ascii="Times New Roman" w:hAnsi="Times New Roman" w:cs="Times New Roman"/>
          <w:lang w:val="fr-FR"/>
        </w:rPr>
        <w:t xml:space="preserve"> </w:t>
      </w:r>
      <w:proofErr w:type="spellStart"/>
      <w:r>
        <w:rPr>
          <w:rFonts w:ascii="Times New Roman" w:hAnsi="Times New Roman" w:cs="Times New Roman"/>
          <w:lang w:val="fr-FR"/>
        </w:rPr>
        <w:t>Ebrahimi</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Sadr</w:t>
      </w:r>
      <w:proofErr w:type="spellEnd"/>
      <w:r>
        <w:rPr>
          <w:rFonts w:ascii="Times New Roman" w:hAnsi="Times New Roman" w:cs="Times New Roman"/>
          <w:lang w:val="fr-FR"/>
        </w:rPr>
        <w:t xml:space="preserve"> &amp; </w:t>
      </w:r>
      <w:proofErr w:type="spellStart"/>
      <w:r>
        <w:rPr>
          <w:rFonts w:ascii="Times New Roman" w:hAnsi="Times New Roman" w:cs="Times New Roman"/>
          <w:lang w:val="fr-FR"/>
        </w:rPr>
        <w:t>Bakhshipour</w:t>
      </w:r>
      <w:proofErr w:type="spellEnd"/>
    </w:p>
  </w:footnote>
  <w:footnote w:id="16">
    <w:p w:rsidR="007D7625" w:rsidRDefault="007D7625" w:rsidP="009E0D0C">
      <w:pPr>
        <w:pStyle w:val="FootnoteText"/>
        <w:ind w:left="-993"/>
        <w:rPr>
          <w:rFonts w:ascii="Times New Roman" w:hAnsi="Times New Roman" w:cs="Times New Roman"/>
          <w:rtl/>
          <w:lang w:bidi="fa-IR"/>
        </w:rPr>
      </w:pPr>
      <w:r>
        <w:rPr>
          <w:rStyle w:val="FootnoteReference"/>
          <w:rFonts w:ascii="Times New Roman" w:hAnsi="Times New Roman" w:cs="Times New Roman"/>
        </w:rPr>
        <w:footnoteRef/>
      </w:r>
      <w:r>
        <w:rPr>
          <w:rFonts w:ascii="Times New Roman" w:hAnsi="Times New Roman" w:cs="Times New Roman"/>
          <w:lang w:val="fr-FR"/>
        </w:rPr>
        <w:t xml:space="preserve"> Renner et al</w:t>
      </w:r>
    </w:p>
  </w:footnote>
  <w:footnote w:id="17">
    <w:p w:rsidR="007D7625" w:rsidRDefault="007D7625" w:rsidP="009E0D0C">
      <w:pPr>
        <w:pStyle w:val="FootnoteText"/>
        <w:ind w:left="-993"/>
        <w:rPr>
          <w:rFonts w:ascii="Times New Roman" w:hAnsi="Times New Roman" w:cs="Times New Roman"/>
          <w:rtl/>
          <w:lang w:bidi="fa-IR"/>
        </w:rPr>
      </w:pPr>
      <w:r>
        <w:rPr>
          <w:rStyle w:val="FootnoteReference"/>
          <w:rFonts w:ascii="Times New Roman" w:hAnsi="Times New Roman" w:cs="Times New Roman"/>
        </w:rPr>
        <w:footnoteRef/>
      </w:r>
      <w:r>
        <w:rPr>
          <w:rFonts w:ascii="Times New Roman" w:hAnsi="Times New Roman" w:cs="Times New Roman"/>
          <w:lang w:val="fr-FR"/>
        </w:rPr>
        <w:t xml:space="preserve"> Delattre et 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D0C"/>
    <w:rsid w:val="000165F1"/>
    <w:rsid w:val="00027EC5"/>
    <w:rsid w:val="0010494F"/>
    <w:rsid w:val="0042093C"/>
    <w:rsid w:val="004A47D4"/>
    <w:rsid w:val="004B2ABA"/>
    <w:rsid w:val="00565F00"/>
    <w:rsid w:val="006E6147"/>
    <w:rsid w:val="00774ACE"/>
    <w:rsid w:val="007C1F54"/>
    <w:rsid w:val="007D7625"/>
    <w:rsid w:val="008A0CD8"/>
    <w:rsid w:val="009E0D0C"/>
    <w:rsid w:val="00A575E2"/>
    <w:rsid w:val="00B459B7"/>
    <w:rsid w:val="00B47DE2"/>
    <w:rsid w:val="00B851F3"/>
    <w:rsid w:val="00C34F1D"/>
    <w:rsid w:val="00C47038"/>
    <w:rsid w:val="00DA64DE"/>
    <w:rsid w:val="00DB032A"/>
    <w:rsid w:val="00DC5166"/>
    <w:rsid w:val="00F645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9539"/>
  <w15:docId w15:val="{AC237121-F626-4D9A-8EAD-75C973BD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E0D0C"/>
    <w:pPr>
      <w:keepNext/>
      <w:keepLines/>
      <w:spacing w:before="240" w:after="0" w:line="252" w:lineRule="auto"/>
      <w:outlineLvl w:val="0"/>
    </w:pPr>
    <w:rPr>
      <w:rFonts w:ascii="Calibri Light" w:eastAsia="Times New Roman" w:hAnsi="Calibri Light" w:cs="B Lotus"/>
      <w:sz w:val="32"/>
      <w:szCs w:val="28"/>
    </w:rPr>
  </w:style>
  <w:style w:type="paragraph" w:styleId="Heading2">
    <w:name w:val="heading 2"/>
    <w:basedOn w:val="Normal"/>
    <w:link w:val="Heading2Char"/>
    <w:uiPriority w:val="9"/>
    <w:semiHidden/>
    <w:unhideWhenUsed/>
    <w:qFormat/>
    <w:rsid w:val="009E0D0C"/>
    <w:pPr>
      <w:spacing w:before="100" w:beforeAutospacing="1" w:after="100" w:afterAutospacing="1" w:line="240" w:lineRule="auto"/>
      <w:outlineLvl w:val="1"/>
    </w:pPr>
    <w:rPr>
      <w:rFonts w:ascii="Times New Roman" w:eastAsia="Times New Roman" w:hAnsi="Times New Roman" w:cs="Times New Roman"/>
      <w:b/>
      <w:bCs/>
      <w:sz w:val="36"/>
      <w:szCs w:val="3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D0C"/>
    <w:rPr>
      <w:rFonts w:ascii="Calibri Light" w:eastAsia="Times New Roman" w:hAnsi="Calibri Light" w:cs="B Lotus"/>
      <w:sz w:val="32"/>
      <w:szCs w:val="28"/>
    </w:rPr>
  </w:style>
  <w:style w:type="character" w:customStyle="1" w:styleId="Heading2Char">
    <w:name w:val="Heading 2 Char"/>
    <w:basedOn w:val="DefaultParagraphFont"/>
    <w:link w:val="Heading2"/>
    <w:uiPriority w:val="9"/>
    <w:semiHidden/>
    <w:rsid w:val="009E0D0C"/>
    <w:rPr>
      <w:rFonts w:ascii="Times New Roman" w:eastAsia="Times New Roman" w:hAnsi="Times New Roman" w:cs="Times New Roman"/>
      <w:b/>
      <w:bCs/>
      <w:sz w:val="36"/>
      <w:szCs w:val="36"/>
      <w:lang w:bidi="fa-IR"/>
    </w:rPr>
  </w:style>
  <w:style w:type="numbering" w:customStyle="1" w:styleId="NoList1">
    <w:name w:val="No List1"/>
    <w:next w:val="NoList"/>
    <w:uiPriority w:val="99"/>
    <w:semiHidden/>
    <w:unhideWhenUsed/>
    <w:rsid w:val="009E0D0C"/>
  </w:style>
  <w:style w:type="character" w:customStyle="1" w:styleId="Hyperlink1">
    <w:name w:val="Hyperlink1"/>
    <w:basedOn w:val="DefaultParagraphFont"/>
    <w:uiPriority w:val="99"/>
    <w:semiHidden/>
    <w:unhideWhenUsed/>
    <w:rsid w:val="009E0D0C"/>
    <w:rPr>
      <w:color w:val="0563C1"/>
      <w:u w:val="single"/>
    </w:rPr>
  </w:style>
  <w:style w:type="character" w:customStyle="1" w:styleId="FollowedHyperlink1">
    <w:name w:val="FollowedHyperlink1"/>
    <w:basedOn w:val="DefaultParagraphFont"/>
    <w:uiPriority w:val="99"/>
    <w:semiHidden/>
    <w:unhideWhenUsed/>
    <w:rsid w:val="009E0D0C"/>
    <w:rPr>
      <w:color w:val="954F72"/>
      <w:u w:val="single"/>
    </w:rPr>
  </w:style>
  <w:style w:type="paragraph" w:styleId="NormalWeb">
    <w:name w:val="Normal (Web)"/>
    <w:basedOn w:val="Normal"/>
    <w:uiPriority w:val="99"/>
    <w:semiHidden/>
    <w:unhideWhenUsed/>
    <w:rsid w:val="009E0D0C"/>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FootnoteText">
    <w:name w:val="footnote text"/>
    <w:basedOn w:val="Normal"/>
    <w:link w:val="FootnoteTextChar"/>
    <w:uiPriority w:val="99"/>
    <w:semiHidden/>
    <w:unhideWhenUsed/>
    <w:rsid w:val="009E0D0C"/>
    <w:pPr>
      <w:spacing w:after="0" w:line="240" w:lineRule="auto"/>
    </w:pPr>
    <w:rPr>
      <w:rFonts w:ascii="Calibri" w:eastAsia="Calibri" w:hAnsi="Calibri" w:cs="Arial"/>
      <w:kern w:val="2"/>
      <w:sz w:val="20"/>
      <w:szCs w:val="20"/>
    </w:rPr>
  </w:style>
  <w:style w:type="character" w:customStyle="1" w:styleId="FootnoteTextChar">
    <w:name w:val="Footnote Text Char"/>
    <w:basedOn w:val="DefaultParagraphFont"/>
    <w:link w:val="FootnoteText"/>
    <w:uiPriority w:val="99"/>
    <w:semiHidden/>
    <w:rsid w:val="009E0D0C"/>
    <w:rPr>
      <w:rFonts w:ascii="Calibri" w:eastAsia="Calibri" w:hAnsi="Calibri" w:cs="Arial"/>
      <w:kern w:val="2"/>
      <w:sz w:val="20"/>
      <w:szCs w:val="20"/>
    </w:rPr>
  </w:style>
  <w:style w:type="paragraph" w:styleId="Header">
    <w:name w:val="header"/>
    <w:basedOn w:val="Normal"/>
    <w:link w:val="HeaderChar"/>
    <w:uiPriority w:val="99"/>
    <w:unhideWhenUsed/>
    <w:rsid w:val="009E0D0C"/>
    <w:pPr>
      <w:tabs>
        <w:tab w:val="center" w:pos="4513"/>
        <w:tab w:val="right" w:pos="9026"/>
      </w:tabs>
      <w:bidi/>
      <w:spacing w:after="0" w:line="240" w:lineRule="auto"/>
      <w:ind w:left="-1140" w:right="-1117"/>
    </w:pPr>
    <w:rPr>
      <w:rFonts w:ascii="Times New Roman" w:eastAsia="Calibri" w:hAnsi="Times New Roman" w:cs="B Nazanin"/>
      <w:color w:val="000000"/>
      <w:sz w:val="20"/>
      <w:lang w:bidi="fa-IR"/>
    </w:rPr>
  </w:style>
  <w:style w:type="character" w:customStyle="1" w:styleId="HeaderChar">
    <w:name w:val="Header Char"/>
    <w:basedOn w:val="DefaultParagraphFont"/>
    <w:link w:val="Header"/>
    <w:uiPriority w:val="99"/>
    <w:rsid w:val="009E0D0C"/>
    <w:rPr>
      <w:rFonts w:ascii="Times New Roman" w:eastAsia="Calibri" w:hAnsi="Times New Roman" w:cs="B Nazanin"/>
      <w:color w:val="000000"/>
      <w:sz w:val="20"/>
      <w:lang w:bidi="fa-IR"/>
    </w:rPr>
  </w:style>
  <w:style w:type="paragraph" w:styleId="Footer">
    <w:name w:val="footer"/>
    <w:basedOn w:val="Normal"/>
    <w:link w:val="FooterChar"/>
    <w:uiPriority w:val="99"/>
    <w:unhideWhenUsed/>
    <w:rsid w:val="009E0D0C"/>
    <w:pPr>
      <w:tabs>
        <w:tab w:val="center" w:pos="4513"/>
        <w:tab w:val="right" w:pos="9026"/>
      </w:tabs>
      <w:bidi/>
      <w:spacing w:after="0" w:line="240" w:lineRule="auto"/>
      <w:ind w:left="-1140" w:right="-1117"/>
    </w:pPr>
    <w:rPr>
      <w:rFonts w:ascii="Times New Roman" w:eastAsia="Calibri" w:hAnsi="Times New Roman" w:cs="B Nazanin"/>
      <w:color w:val="000000"/>
      <w:sz w:val="20"/>
      <w:lang w:bidi="fa-IR"/>
    </w:rPr>
  </w:style>
  <w:style w:type="character" w:customStyle="1" w:styleId="FooterChar">
    <w:name w:val="Footer Char"/>
    <w:basedOn w:val="DefaultParagraphFont"/>
    <w:link w:val="Footer"/>
    <w:uiPriority w:val="99"/>
    <w:rsid w:val="009E0D0C"/>
    <w:rPr>
      <w:rFonts w:ascii="Times New Roman" w:eastAsia="Calibri" w:hAnsi="Times New Roman" w:cs="B Nazanin"/>
      <w:color w:val="000000"/>
      <w:sz w:val="20"/>
      <w:lang w:bidi="fa-IR"/>
    </w:rPr>
  </w:style>
  <w:style w:type="paragraph" w:styleId="ListParagraph">
    <w:name w:val="List Paragraph"/>
    <w:basedOn w:val="Normal"/>
    <w:uiPriority w:val="34"/>
    <w:qFormat/>
    <w:rsid w:val="009E0D0C"/>
    <w:pPr>
      <w:bidi/>
      <w:spacing w:after="248" w:line="254" w:lineRule="auto"/>
      <w:ind w:left="720" w:right="-1117"/>
      <w:contextualSpacing/>
    </w:pPr>
    <w:rPr>
      <w:rFonts w:ascii="Times New Roman" w:eastAsia="Calibri" w:hAnsi="Times New Roman" w:cs="B Nazanin"/>
      <w:color w:val="000000"/>
      <w:sz w:val="20"/>
      <w:lang w:bidi="fa-IR"/>
    </w:rPr>
  </w:style>
  <w:style w:type="paragraph" w:customStyle="1" w:styleId="msonormal0">
    <w:name w:val="msonormal"/>
    <w:basedOn w:val="Normal"/>
    <w:uiPriority w:val="99"/>
    <w:semiHidden/>
    <w:rsid w:val="009E0D0C"/>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EndNoteBibliographyTitleChar">
    <w:name w:val="EndNote Bibliography Title Char"/>
    <w:basedOn w:val="DefaultParagraphFont"/>
    <w:link w:val="EndNoteBibliographyTitle"/>
    <w:semiHidden/>
    <w:locked/>
    <w:rsid w:val="009E0D0C"/>
    <w:rPr>
      <w:rFonts w:ascii="Times New Roman" w:hAnsi="Times New Roman" w:cs="Times New Roman"/>
      <w:noProof/>
    </w:rPr>
  </w:style>
  <w:style w:type="paragraph" w:customStyle="1" w:styleId="EndNoteBibliographyTitle">
    <w:name w:val="EndNote Bibliography Title"/>
    <w:basedOn w:val="Normal"/>
    <w:link w:val="EndNoteBibliographyTitleChar"/>
    <w:semiHidden/>
    <w:rsid w:val="009E0D0C"/>
    <w:pPr>
      <w:bidi/>
      <w:spacing w:after="0" w:line="254" w:lineRule="auto"/>
      <w:ind w:left="-1140" w:right="-1117"/>
      <w:jc w:val="center"/>
    </w:pPr>
    <w:rPr>
      <w:rFonts w:ascii="Times New Roman" w:hAnsi="Times New Roman" w:cs="Times New Roman"/>
      <w:noProof/>
    </w:rPr>
  </w:style>
  <w:style w:type="character" w:customStyle="1" w:styleId="EndNoteBibliographyChar">
    <w:name w:val="EndNote Bibliography Char"/>
    <w:basedOn w:val="DefaultParagraphFont"/>
    <w:link w:val="EndNoteBibliography"/>
    <w:semiHidden/>
    <w:locked/>
    <w:rsid w:val="009E0D0C"/>
    <w:rPr>
      <w:rFonts w:ascii="Times New Roman" w:hAnsi="Times New Roman" w:cs="Times New Roman"/>
      <w:noProof/>
    </w:rPr>
  </w:style>
  <w:style w:type="paragraph" w:customStyle="1" w:styleId="EndNoteBibliography">
    <w:name w:val="EndNote Bibliography"/>
    <w:basedOn w:val="Normal"/>
    <w:link w:val="EndNoteBibliographyChar"/>
    <w:semiHidden/>
    <w:rsid w:val="009E0D0C"/>
    <w:pPr>
      <w:bidi/>
      <w:spacing w:after="248" w:line="240" w:lineRule="auto"/>
      <w:ind w:left="-1140" w:right="-1117"/>
    </w:pPr>
    <w:rPr>
      <w:rFonts w:ascii="Times New Roman" w:hAnsi="Times New Roman" w:cs="Times New Roman"/>
      <w:noProof/>
    </w:rPr>
  </w:style>
  <w:style w:type="character" w:styleId="FootnoteReference">
    <w:name w:val="footnote reference"/>
    <w:basedOn w:val="DefaultParagraphFont"/>
    <w:uiPriority w:val="99"/>
    <w:semiHidden/>
    <w:unhideWhenUsed/>
    <w:rsid w:val="009E0D0C"/>
    <w:rPr>
      <w:vertAlign w:val="superscript"/>
    </w:rPr>
  </w:style>
  <w:style w:type="character" w:customStyle="1" w:styleId="1">
    <w:name w:val="اشاره برطرف نشده1"/>
    <w:basedOn w:val="DefaultParagraphFont"/>
    <w:uiPriority w:val="99"/>
    <w:semiHidden/>
    <w:rsid w:val="009E0D0C"/>
    <w:rPr>
      <w:color w:val="605E5C"/>
      <w:shd w:val="clear" w:color="auto" w:fill="E1DFDD"/>
    </w:rPr>
  </w:style>
  <w:style w:type="table" w:customStyle="1" w:styleId="ListTable6Colorful1">
    <w:name w:val="List Table 6 Colorful1"/>
    <w:basedOn w:val="TableNormal"/>
    <w:uiPriority w:val="51"/>
    <w:rsid w:val="009E0D0C"/>
    <w:pPr>
      <w:spacing w:after="0" w:line="240" w:lineRule="auto"/>
    </w:pPr>
    <w:rPr>
      <w:rFonts w:ascii="Calibri" w:eastAsia="Calibri" w:hAnsi="Calibri" w:cs="Arial"/>
      <w:color w:val="00000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9E0D0C"/>
    <w:pPr>
      <w:spacing w:after="0" w:line="240" w:lineRule="auto"/>
    </w:pPr>
    <w:rPr>
      <w:rFonts w:ascii="Calibri" w:eastAsia="Times New Roman"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rsid w:val="009E0D0C"/>
    <w:pPr>
      <w:spacing w:after="0" w:line="240" w:lineRule="auto"/>
    </w:pPr>
    <w:rPr>
      <w:rFonts w:ascii="Calibri" w:eastAsia="Times New Roman"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9E0D0C"/>
    <w:pPr>
      <w:spacing w:after="0" w:line="240" w:lineRule="auto"/>
    </w:pPr>
    <w:rPr>
      <w:rFonts w:ascii="Calibri" w:eastAsia="Times New Roman"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DefaultParagraphFont"/>
    <w:uiPriority w:val="99"/>
    <w:semiHidden/>
    <w:unhideWhenUsed/>
    <w:rsid w:val="009E0D0C"/>
    <w:rPr>
      <w:color w:val="0000FF" w:themeColor="hyperlink"/>
      <w:u w:val="single"/>
    </w:rPr>
  </w:style>
  <w:style w:type="character" w:styleId="FollowedHyperlink">
    <w:name w:val="FollowedHyperlink"/>
    <w:basedOn w:val="DefaultParagraphFont"/>
    <w:uiPriority w:val="99"/>
    <w:semiHidden/>
    <w:unhideWhenUsed/>
    <w:rsid w:val="009E0D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63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6207</Words>
  <Characters>35384</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zeytoun</dc:creator>
  <cp:lastModifiedBy>Rooyesh</cp:lastModifiedBy>
  <cp:revision>5</cp:revision>
  <dcterms:created xsi:type="dcterms:W3CDTF">2025-05-15T13:01:00Z</dcterms:created>
  <dcterms:modified xsi:type="dcterms:W3CDTF">2025-05-16T19:07:00Z</dcterms:modified>
</cp:coreProperties>
</file>