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98E" w:rsidRDefault="0032398E" w:rsidP="0032398E">
      <w:pPr>
        <w:spacing w:before="100" w:beforeAutospacing="1" w:after="100" w:afterAutospacing="1" w:line="240" w:lineRule="auto"/>
        <w:jc w:val="center"/>
        <w:rPr>
          <w:rFonts w:ascii="Times New Roman" w:eastAsia="Times New Roman" w:hAnsi="Times New Roman" w:cs="Times New Roman"/>
          <w:b/>
          <w:bCs/>
          <w:sz w:val="24"/>
          <w:szCs w:val="24"/>
          <w:rtl/>
        </w:rPr>
      </w:pPr>
      <w:r w:rsidRPr="0032398E">
        <w:rPr>
          <w:rFonts w:ascii="Times New Roman" w:eastAsia="Times New Roman" w:hAnsi="Times New Roman" w:cs="Times New Roman"/>
          <w:b/>
          <w:bCs/>
          <w:sz w:val="24"/>
          <w:szCs w:val="24"/>
        </w:rPr>
        <w:t>Psychometric Evaluation of the Passive Aggression Scale Among University Students</w:t>
      </w:r>
    </w:p>
    <w:p w:rsidR="00A1251B" w:rsidRPr="00A1251B" w:rsidRDefault="00A1251B" w:rsidP="00A1251B">
      <w:pPr>
        <w:spacing w:before="240" w:after="240" w:line="240" w:lineRule="auto"/>
        <w:jc w:val="center"/>
        <w:rPr>
          <w:rFonts w:ascii="Times New Roman" w:eastAsia="Calibri" w:hAnsi="Times New Roman" w:cs="Times New Roman"/>
          <w:b/>
          <w:bCs/>
          <w:color w:val="000000"/>
          <w:sz w:val="28"/>
          <w:szCs w:val="28"/>
          <w:vertAlign w:val="superscript"/>
          <w:lang w:bidi="fa-IR"/>
        </w:rPr>
      </w:pPr>
      <w:r w:rsidRPr="00A1251B">
        <w:rPr>
          <w:rFonts w:ascii="Times New Roman" w:eastAsia="Calibri" w:hAnsi="Times New Roman" w:cs="Times New Roman"/>
          <w:b/>
          <w:bCs/>
          <w:color w:val="000000"/>
          <w:sz w:val="24"/>
          <w:szCs w:val="24"/>
          <w:lang w:bidi="fa-IR"/>
        </w:rPr>
        <w:t>Hanieh Ojaghi zadeh</w:t>
      </w:r>
      <w:r w:rsidRPr="00A1251B">
        <w:rPr>
          <w:rFonts w:ascii="Times New Roman" w:eastAsia="Calibri" w:hAnsi="Times New Roman" w:cs="Times New Roman"/>
          <w:b/>
          <w:bCs/>
          <w:color w:val="000000"/>
          <w:sz w:val="24"/>
          <w:szCs w:val="24"/>
          <w:vertAlign w:val="superscript"/>
          <w:lang w:bidi="fa-IR"/>
        </w:rPr>
        <w:t>1</w:t>
      </w:r>
      <w:r w:rsidRPr="00A1251B">
        <w:rPr>
          <w:rFonts w:ascii="Times New Roman" w:eastAsia="Calibri" w:hAnsi="Times New Roman" w:cs="Times New Roman"/>
          <w:b/>
          <w:bCs/>
          <w:color w:val="000000"/>
          <w:sz w:val="24"/>
          <w:szCs w:val="24"/>
          <w:lang w:bidi="fa-IR"/>
        </w:rPr>
        <w:t>,</w:t>
      </w:r>
      <w:r w:rsidRPr="00A1251B">
        <w:rPr>
          <w:rFonts w:ascii="Calibri" w:eastAsia="Calibri" w:hAnsi="Calibri" w:cs="Arial"/>
        </w:rPr>
        <w:t xml:space="preserve"> </w:t>
      </w:r>
      <w:r w:rsidRPr="00A1251B">
        <w:rPr>
          <w:rFonts w:ascii="Times New Roman" w:eastAsia="Calibri" w:hAnsi="Times New Roman" w:cs="Times New Roman"/>
          <w:b/>
          <w:bCs/>
          <w:color w:val="000000"/>
          <w:sz w:val="24"/>
          <w:szCs w:val="24"/>
          <w:lang w:bidi="fa-IR"/>
        </w:rPr>
        <w:t xml:space="preserve">Niloufar Mikaeli </w:t>
      </w:r>
      <w:r w:rsidRPr="00A1251B">
        <w:rPr>
          <w:rFonts w:ascii="Times New Roman" w:eastAsia="Calibri" w:hAnsi="Times New Roman" w:cs="Times New Roman"/>
          <w:b/>
          <w:bCs/>
          <w:color w:val="000000"/>
          <w:sz w:val="24"/>
          <w:szCs w:val="24"/>
          <w:vertAlign w:val="superscript"/>
          <w:lang w:bidi="fa-IR"/>
        </w:rPr>
        <w:t>2*</w:t>
      </w:r>
    </w:p>
    <w:p w:rsidR="00A1251B" w:rsidRPr="00A1251B" w:rsidRDefault="00A1251B" w:rsidP="00A1251B">
      <w:pPr>
        <w:spacing w:after="0" w:line="240" w:lineRule="auto"/>
        <w:ind w:left="1008" w:hanging="144"/>
        <w:rPr>
          <w:rFonts w:ascii="Times New Roman" w:eastAsia="Times New Roman" w:hAnsi="Times New Roman" w:cs="Times New Roman"/>
          <w:bCs/>
          <w:color w:val="000000"/>
          <w:sz w:val="20"/>
          <w:szCs w:val="20"/>
          <w:lang w:bidi="fa-IR"/>
        </w:rPr>
      </w:pPr>
      <w:r w:rsidRPr="00A1251B">
        <w:rPr>
          <w:rFonts w:ascii="Times New Roman" w:eastAsia="Times New Roman" w:hAnsi="Times New Roman" w:cs="Times New Roman"/>
          <w:bCs/>
          <w:color w:val="000000"/>
          <w:sz w:val="20"/>
          <w:szCs w:val="20"/>
          <w:vertAlign w:val="superscript"/>
          <w:lang w:bidi="fa-IR"/>
        </w:rPr>
        <w:t>1</w:t>
      </w:r>
      <w:r w:rsidRPr="00A1251B">
        <w:rPr>
          <w:rFonts w:ascii="Times New Roman" w:eastAsia="Times New Roman" w:hAnsi="Times New Roman" w:cs="Times New Roman"/>
          <w:bCs/>
          <w:color w:val="000000"/>
          <w:sz w:val="20"/>
          <w:szCs w:val="20"/>
          <w:lang w:bidi="fa-IR"/>
        </w:rPr>
        <w:t xml:space="preserve"> Ph.D Student of Psychology, Department of Psychology, Faculty of Educational Sciences and Psychology, University of Mohaghegh Ardabili, Ardabil, Iran</w:t>
      </w:r>
    </w:p>
    <w:p w:rsidR="00A1251B" w:rsidRPr="00A1251B" w:rsidRDefault="00A1251B" w:rsidP="00A1251B">
      <w:pPr>
        <w:spacing w:after="0" w:line="240" w:lineRule="auto"/>
        <w:ind w:left="1008" w:hanging="144"/>
        <w:rPr>
          <w:rFonts w:ascii="Times New Roman" w:eastAsia="Times New Roman" w:hAnsi="Times New Roman" w:cs="Times New Roman"/>
          <w:bCs/>
          <w:color w:val="000000"/>
          <w:sz w:val="20"/>
          <w:szCs w:val="20"/>
          <w:lang w:bidi="fa-IR"/>
        </w:rPr>
      </w:pPr>
      <w:r w:rsidRPr="00A1251B">
        <w:rPr>
          <w:rFonts w:ascii="Times New Roman" w:eastAsia="Times New Roman" w:hAnsi="Times New Roman" w:cs="Times New Roman"/>
          <w:bCs/>
          <w:color w:val="000000"/>
          <w:sz w:val="20"/>
          <w:szCs w:val="20"/>
          <w:vertAlign w:val="superscript"/>
          <w:lang w:bidi="fa-IR"/>
        </w:rPr>
        <w:t>2</w:t>
      </w:r>
      <w:r w:rsidRPr="00A1251B">
        <w:rPr>
          <w:rFonts w:ascii="Times New Roman" w:eastAsia="Times New Roman" w:hAnsi="Times New Roman" w:cs="Times New Roman"/>
          <w:bCs/>
          <w:color w:val="000000"/>
          <w:sz w:val="20"/>
          <w:szCs w:val="20"/>
          <w:lang w:bidi="fa-IR"/>
        </w:rPr>
        <w:t xml:space="preserve"> Pofessor, Department of Psychology, Faculty of Educational Sciences and Psychology, University of Mohaghegh Ardabili, Ardabil, Iran</w:t>
      </w:r>
    </w:p>
    <w:p w:rsidR="0035351A" w:rsidRPr="0035351A" w:rsidRDefault="0035351A" w:rsidP="0035351A">
      <w:pPr>
        <w:spacing w:before="100" w:beforeAutospacing="1" w:after="100" w:afterAutospacing="1" w:line="240" w:lineRule="auto"/>
        <w:jc w:val="center"/>
        <w:rPr>
          <w:rFonts w:ascii="Times New Roman" w:eastAsia="Times New Roman" w:hAnsi="Times New Roman" w:cs="Times New Roman"/>
        </w:rPr>
      </w:pPr>
      <w:r w:rsidRPr="0035351A">
        <w:rPr>
          <w:rFonts w:ascii="Times New Roman" w:eastAsia="Times New Roman" w:hAnsi="Times New Roman" w:cs="Times New Roman"/>
        </w:rPr>
        <w:t xml:space="preserve">Citation: Ojaghi Zadeh, H., Mikaeli, N. Psychometric evaluation of the Passive Aggression Scale among university students. </w:t>
      </w:r>
      <w:r w:rsidRPr="0035351A">
        <w:rPr>
          <w:rFonts w:ascii="Times New Roman" w:eastAsia="Times New Roman" w:hAnsi="Times New Roman" w:cs="Times New Roman"/>
          <w:i/>
          <w:iCs/>
        </w:rPr>
        <w:t>Journal of Research in Psychological Health</w:t>
      </w:r>
      <w:r w:rsidRPr="0035351A">
        <w:rPr>
          <w:rFonts w:ascii="Times New Roman" w:eastAsia="Times New Roman" w:hAnsi="Times New Roman" w:cs="Times New Roman"/>
        </w:rPr>
        <w:t>. 2025; [Persian].</w:t>
      </w:r>
    </w:p>
    <w:p w:rsidR="00A1251B" w:rsidRPr="0032398E" w:rsidRDefault="00A1251B" w:rsidP="0032398E">
      <w:pPr>
        <w:spacing w:before="100" w:beforeAutospacing="1" w:after="100" w:afterAutospacing="1" w:line="240" w:lineRule="auto"/>
        <w:jc w:val="center"/>
        <w:rPr>
          <w:rFonts w:ascii="Times New Roman" w:eastAsia="Times New Roman" w:hAnsi="Times New Roman" w:cs="Times New Roman"/>
          <w:sz w:val="24"/>
          <w:szCs w:val="24"/>
        </w:rPr>
      </w:pPr>
    </w:p>
    <w:p w:rsidR="00D039C3" w:rsidRPr="00D039C3" w:rsidRDefault="0032398E" w:rsidP="004C1DF3">
      <w:pPr>
        <w:spacing w:before="100" w:beforeAutospacing="1" w:after="100" w:afterAutospacing="1"/>
        <w:jc w:val="both"/>
        <w:rPr>
          <w:rFonts w:ascii="Times New Roman" w:eastAsia="Times New Roman" w:hAnsi="Times New Roman" w:cs="Times New Roman"/>
          <w:sz w:val="24"/>
          <w:szCs w:val="24"/>
        </w:rPr>
      </w:pPr>
      <w:r w:rsidRPr="0032398E">
        <w:rPr>
          <w:rFonts w:ascii="Times New Roman" w:eastAsia="Times New Roman" w:hAnsi="Times New Roman" w:cs="Times New Roman"/>
          <w:b/>
          <w:bCs/>
          <w:sz w:val="24"/>
          <w:szCs w:val="24"/>
        </w:rPr>
        <w:t>Abstract</w:t>
      </w:r>
      <w:r w:rsidRPr="0032398E">
        <w:rPr>
          <w:rFonts w:ascii="Times New Roman" w:eastAsia="Times New Roman" w:hAnsi="Times New Roman" w:cs="Times New Roman"/>
          <w:sz w:val="24"/>
          <w:szCs w:val="24"/>
        </w:rPr>
        <w:br/>
      </w:r>
      <w:r w:rsidR="00D039C3" w:rsidRPr="00D039C3">
        <w:rPr>
          <w:rFonts w:ascii="Times New Roman" w:eastAsia="Times New Roman" w:hAnsi="Times New Roman" w:cs="Times New Roman"/>
          <w:sz w:val="24"/>
          <w:szCs w:val="24"/>
        </w:rPr>
        <w:t>Passive-aggressive behavior is marked by indirect expressions of hostility, such as withholding support or neglecting psychological needs—either one's own or others’. Given the relevance of this construct to interpersonal functioning and mental health, the development and validation of an appropriate assessment tool is crucial for advancing behavioral science research.</w:t>
      </w:r>
      <w:r w:rsidR="00BD3B97">
        <w:rPr>
          <w:rFonts w:ascii="Times New Roman" w:eastAsia="Times New Roman" w:hAnsi="Times New Roman" w:cs="Times New Roman" w:hint="cs"/>
          <w:sz w:val="24"/>
          <w:szCs w:val="24"/>
          <w:rtl/>
        </w:rPr>
        <w:t xml:space="preserve"> </w:t>
      </w:r>
      <w:r w:rsidR="00D039C3" w:rsidRPr="00D039C3">
        <w:rPr>
          <w:rFonts w:ascii="Times New Roman" w:eastAsia="Times New Roman" w:hAnsi="Times New Roman" w:cs="Times New Roman"/>
          <w:sz w:val="24"/>
          <w:szCs w:val="24"/>
        </w:rPr>
        <w:t>This study investigated the psychometric properties of the Persian version of the Passive Aggression Scale (Charts et al., 2021) in a sample of Iranian university students. The target population consisted of all students enrolled at Mohaghegh Ardabili University during the 2023–2024 academic year. Using a multi-stage cluster random sampling method, 305 students were selected to participate. They completed the Passive Aggression Scale, the short form of the NEO Five-Factor Inventory, and the Barratt Impulsiveness Scale. Data were analyzed using SPSS 27 and AMOS 24.</w:t>
      </w:r>
      <w:r w:rsidR="00BD3B97">
        <w:rPr>
          <w:rFonts w:ascii="Times New Roman" w:eastAsia="Times New Roman" w:hAnsi="Times New Roman" w:cs="Times New Roman" w:hint="cs"/>
          <w:sz w:val="24"/>
          <w:szCs w:val="24"/>
          <w:rtl/>
        </w:rPr>
        <w:t xml:space="preserve"> </w:t>
      </w:r>
      <w:r w:rsidR="00D039C3" w:rsidRPr="00D039C3">
        <w:rPr>
          <w:rFonts w:ascii="Times New Roman" w:eastAsia="Times New Roman" w:hAnsi="Times New Roman" w:cs="Times New Roman"/>
          <w:sz w:val="24"/>
          <w:szCs w:val="24"/>
        </w:rPr>
        <w:t>Confirmatory factor analysis supported the adequacy of the scale’s two-factor structure (χ²/df = 1.25; GFI = 0.94; AGFI = 0.87; IFI = 0.94; NFI = 0.89; CFI = 0.94; RMSEA = 0.02). Both subscales were significantly correlated with the personality traits of extraversion, agreeableness, and neuroticism (p&lt;</w:t>
      </w:r>
      <w:r w:rsidR="004C1DF3">
        <w:rPr>
          <w:rFonts w:ascii="Times New Roman" w:eastAsia="Times New Roman" w:hAnsi="Times New Roman" w:cs="Times New Roman"/>
          <w:sz w:val="24"/>
          <w:szCs w:val="24"/>
        </w:rPr>
        <w:t>0</w:t>
      </w:r>
      <w:r w:rsidR="00D039C3" w:rsidRPr="00D039C3">
        <w:rPr>
          <w:rFonts w:ascii="Times New Roman" w:eastAsia="Times New Roman" w:hAnsi="Times New Roman" w:cs="Times New Roman"/>
          <w:sz w:val="24"/>
          <w:szCs w:val="24"/>
        </w:rPr>
        <w:t>.05), showing a positive association with neuroticism and negative associations with extraversion and agreeableness. No significant correlations were found with impulsivity, suggesting the controlled and covert nature of passive aggression. Internal consistency was acceptable, with Cronbach’s alpha values of 0.74 (self), 0.78 (others), and 0.81 (total scale).</w:t>
      </w:r>
      <w:r w:rsidR="00BD3B97">
        <w:rPr>
          <w:rFonts w:ascii="Times New Roman" w:eastAsia="Times New Roman" w:hAnsi="Times New Roman" w:cs="Times New Roman" w:hint="cs"/>
          <w:sz w:val="24"/>
          <w:szCs w:val="24"/>
          <w:rtl/>
        </w:rPr>
        <w:t xml:space="preserve"> </w:t>
      </w:r>
      <w:r w:rsidR="00D039C3" w:rsidRPr="00D039C3">
        <w:rPr>
          <w:rFonts w:ascii="Times New Roman" w:eastAsia="Times New Roman" w:hAnsi="Times New Roman" w:cs="Times New Roman"/>
          <w:sz w:val="24"/>
          <w:szCs w:val="24"/>
        </w:rPr>
        <w:t>The Persian version of the Passive Aggression Scale demonstrates acceptable validity and reliability for use with Iranian student populations.</w:t>
      </w:r>
    </w:p>
    <w:p w:rsidR="0032398E" w:rsidRPr="0032398E" w:rsidRDefault="0032398E" w:rsidP="00D039C3">
      <w:pPr>
        <w:spacing w:before="100" w:beforeAutospacing="1" w:after="100" w:afterAutospacing="1" w:line="240" w:lineRule="auto"/>
        <w:jc w:val="both"/>
        <w:rPr>
          <w:rFonts w:ascii="Times New Roman" w:eastAsia="Times New Roman" w:hAnsi="Times New Roman" w:cs="Times New Roman"/>
          <w:sz w:val="24"/>
          <w:szCs w:val="24"/>
        </w:rPr>
      </w:pPr>
      <w:r w:rsidRPr="0032398E">
        <w:rPr>
          <w:rFonts w:ascii="Times New Roman" w:eastAsia="Times New Roman" w:hAnsi="Times New Roman" w:cs="Times New Roman"/>
          <w:b/>
          <w:bCs/>
          <w:sz w:val="24"/>
          <w:szCs w:val="24"/>
        </w:rPr>
        <w:t>Keywords:</w:t>
      </w:r>
      <w:r w:rsidRPr="0032398E">
        <w:rPr>
          <w:rFonts w:ascii="Times New Roman" w:eastAsia="Times New Roman" w:hAnsi="Times New Roman" w:cs="Times New Roman"/>
          <w:sz w:val="24"/>
          <w:szCs w:val="24"/>
        </w:rPr>
        <w:t xml:space="preserve"> Passive aggression, validity, reliability, psychometric properties, university students</w:t>
      </w:r>
    </w:p>
    <w:p w:rsidR="0032398E" w:rsidRDefault="0032398E" w:rsidP="008D789C">
      <w:pPr>
        <w:bidi/>
        <w:jc w:val="center"/>
        <w:rPr>
          <w:rFonts w:cs="B Nazanin"/>
          <w:b/>
          <w:bCs/>
          <w:sz w:val="24"/>
          <w:szCs w:val="24"/>
          <w:rtl/>
        </w:rPr>
      </w:pPr>
    </w:p>
    <w:p w:rsidR="0032398E" w:rsidRDefault="0032398E" w:rsidP="0032398E">
      <w:pPr>
        <w:bidi/>
        <w:jc w:val="center"/>
        <w:rPr>
          <w:rFonts w:cs="B Nazanin"/>
          <w:b/>
          <w:bCs/>
          <w:sz w:val="24"/>
          <w:szCs w:val="24"/>
          <w:rtl/>
        </w:rPr>
      </w:pPr>
    </w:p>
    <w:p w:rsidR="0032398E" w:rsidRDefault="0032398E" w:rsidP="0032398E">
      <w:pPr>
        <w:bidi/>
        <w:jc w:val="center"/>
        <w:rPr>
          <w:rFonts w:cs="B Nazanin"/>
          <w:b/>
          <w:bCs/>
          <w:sz w:val="24"/>
          <w:szCs w:val="24"/>
          <w:rtl/>
        </w:rPr>
      </w:pPr>
    </w:p>
    <w:p w:rsidR="0032398E" w:rsidRDefault="0032398E" w:rsidP="00A1251B">
      <w:pPr>
        <w:bidi/>
        <w:rPr>
          <w:rFonts w:cs="B Nazanin"/>
          <w:b/>
          <w:bCs/>
          <w:sz w:val="24"/>
          <w:szCs w:val="24"/>
          <w:rtl/>
        </w:rPr>
      </w:pPr>
    </w:p>
    <w:p w:rsidR="008D789C" w:rsidRDefault="008D789C" w:rsidP="0032398E">
      <w:pPr>
        <w:bidi/>
        <w:jc w:val="center"/>
        <w:rPr>
          <w:rFonts w:cs="B Nazanin"/>
          <w:b/>
          <w:bCs/>
          <w:sz w:val="24"/>
          <w:szCs w:val="24"/>
          <w:rtl/>
        </w:rPr>
      </w:pPr>
      <w:r w:rsidRPr="008D789C">
        <w:rPr>
          <w:rFonts w:cs="B Nazanin" w:hint="cs"/>
          <w:b/>
          <w:bCs/>
          <w:sz w:val="24"/>
          <w:szCs w:val="24"/>
          <w:rtl/>
        </w:rPr>
        <w:lastRenderedPageBreak/>
        <w:t>بررسی ویژگی</w:t>
      </w:r>
      <w:r w:rsidRPr="008D789C">
        <w:rPr>
          <w:rFonts w:cs="B Nazanin"/>
          <w:b/>
          <w:bCs/>
          <w:sz w:val="24"/>
          <w:szCs w:val="24"/>
          <w:rtl/>
        </w:rPr>
        <w:softHyphen/>
      </w:r>
      <w:r w:rsidRPr="008D789C">
        <w:rPr>
          <w:rFonts w:cs="B Nazanin" w:hint="cs"/>
          <w:b/>
          <w:bCs/>
          <w:sz w:val="24"/>
          <w:szCs w:val="24"/>
          <w:rtl/>
        </w:rPr>
        <w:t xml:space="preserve">های روانسجی مقیاس </w:t>
      </w:r>
      <w:r>
        <w:rPr>
          <w:rFonts w:cs="B Nazanin" w:hint="cs"/>
          <w:b/>
          <w:bCs/>
          <w:sz w:val="24"/>
          <w:szCs w:val="24"/>
          <w:rtl/>
        </w:rPr>
        <w:t>پرخاشگری منفعل</w:t>
      </w:r>
      <w:r w:rsidRPr="008D789C">
        <w:rPr>
          <w:rFonts w:cs="B Nazanin" w:hint="cs"/>
          <w:b/>
          <w:bCs/>
          <w:sz w:val="24"/>
          <w:szCs w:val="24"/>
          <w:rtl/>
        </w:rPr>
        <w:t xml:space="preserve"> در دانشجویان </w:t>
      </w:r>
    </w:p>
    <w:p w:rsidR="00A1251B" w:rsidRPr="00A1251B" w:rsidRDefault="00A1251B" w:rsidP="00A1251B">
      <w:pPr>
        <w:bidi/>
        <w:spacing w:before="240" w:after="240" w:line="240" w:lineRule="auto"/>
        <w:jc w:val="center"/>
        <w:rPr>
          <w:rFonts w:ascii="Times New Roman" w:eastAsia="Calibri" w:hAnsi="Times New Roman" w:cs="B Mitra"/>
          <w:b/>
          <w:bCs/>
          <w:color w:val="000000"/>
          <w:sz w:val="24"/>
          <w:szCs w:val="24"/>
          <w:rtl/>
        </w:rPr>
      </w:pPr>
      <w:r w:rsidRPr="00A1251B">
        <w:rPr>
          <w:rFonts w:ascii="Times New Roman" w:eastAsia="Calibri" w:hAnsi="Times New Roman" w:cs="B Mitra" w:hint="cs"/>
          <w:b/>
          <w:bCs/>
          <w:color w:val="000000"/>
          <w:sz w:val="24"/>
          <w:szCs w:val="24"/>
          <w:rtl/>
        </w:rPr>
        <w:t>هانیه اوجاقی زاده</w:t>
      </w:r>
      <w:r w:rsidRPr="00A1251B">
        <w:rPr>
          <w:rFonts w:ascii="Times New Roman" w:eastAsia="Calibri" w:hAnsi="Times New Roman" w:cs="B Mitra" w:hint="cs"/>
          <w:b/>
          <w:bCs/>
          <w:color w:val="000000"/>
          <w:sz w:val="24"/>
          <w:szCs w:val="24"/>
          <w:vertAlign w:val="superscript"/>
          <w:rtl/>
        </w:rPr>
        <w:t>1</w:t>
      </w:r>
      <w:r w:rsidRPr="00A1251B">
        <w:rPr>
          <w:rFonts w:ascii="Times New Roman" w:eastAsia="Calibri" w:hAnsi="Times New Roman" w:cs="B Mitra"/>
          <w:b/>
          <w:bCs/>
          <w:color w:val="000000"/>
          <w:sz w:val="24"/>
          <w:szCs w:val="24"/>
          <w:vertAlign w:val="superscript"/>
          <w:lang w:bidi="fa-IR"/>
        </w:rPr>
        <w:t xml:space="preserve"> </w:t>
      </w:r>
      <w:r w:rsidRPr="00A1251B">
        <w:rPr>
          <w:rFonts w:ascii="Times New Roman" w:eastAsia="Calibri" w:hAnsi="Times New Roman" w:cs="B Mitra"/>
          <w:b/>
          <w:bCs/>
          <w:color w:val="000000"/>
          <w:sz w:val="24"/>
          <w:szCs w:val="24"/>
          <w:rtl/>
        </w:rPr>
        <w:t xml:space="preserve">، </w:t>
      </w:r>
      <w:r w:rsidRPr="00A1251B">
        <w:rPr>
          <w:rFonts w:ascii="Times New Roman" w:eastAsia="Calibri" w:hAnsi="Times New Roman" w:cs="B Mitra" w:hint="cs"/>
          <w:b/>
          <w:bCs/>
          <w:color w:val="000000"/>
          <w:sz w:val="24"/>
          <w:szCs w:val="24"/>
          <w:rtl/>
        </w:rPr>
        <w:t>نیلوفر میکائیلی</w:t>
      </w:r>
      <w:r w:rsidRPr="00A1251B">
        <w:rPr>
          <w:rFonts w:ascii="Times New Roman" w:eastAsia="Calibri" w:hAnsi="Times New Roman" w:cs="B Mitra" w:hint="cs"/>
          <w:b/>
          <w:bCs/>
          <w:color w:val="000000"/>
          <w:sz w:val="24"/>
          <w:szCs w:val="24"/>
          <w:vertAlign w:val="superscript"/>
          <w:rtl/>
        </w:rPr>
        <w:t>2*</w:t>
      </w:r>
      <w:r w:rsidRPr="00A1251B">
        <w:rPr>
          <w:rFonts w:ascii="Times New Roman" w:eastAsia="Calibri" w:hAnsi="Times New Roman" w:cs="B Mitra"/>
          <w:b/>
          <w:bCs/>
          <w:color w:val="000000"/>
          <w:sz w:val="24"/>
          <w:szCs w:val="24"/>
          <w:vertAlign w:val="superscript"/>
        </w:rPr>
        <w:t xml:space="preserve"> </w:t>
      </w:r>
    </w:p>
    <w:p w:rsidR="00A1251B" w:rsidRPr="00A1251B" w:rsidRDefault="00A1251B" w:rsidP="00A1251B">
      <w:pPr>
        <w:bidi/>
        <w:spacing w:after="0" w:line="240" w:lineRule="auto"/>
        <w:jc w:val="center"/>
        <w:rPr>
          <w:rFonts w:ascii="Times New Roman" w:eastAsia="Times New Roman" w:hAnsi="Times New Roman" w:cs="B Mitra"/>
          <w:bCs/>
          <w:color w:val="000000"/>
          <w:lang w:bidi="fa-IR"/>
        </w:rPr>
      </w:pPr>
      <w:r w:rsidRPr="00A1251B">
        <w:rPr>
          <w:rFonts w:ascii="Times New Roman" w:eastAsia="Times New Roman" w:hAnsi="Times New Roman" w:cs="B Mitra" w:hint="cs"/>
          <w:b/>
          <w:color w:val="000000"/>
          <w:vertAlign w:val="superscript"/>
          <w:rtl/>
          <w:lang w:bidi="fa-IR"/>
        </w:rPr>
        <w:t xml:space="preserve">1 </w:t>
      </w:r>
      <w:r w:rsidRPr="00A1251B">
        <w:rPr>
          <w:rFonts w:ascii="Times New Roman" w:eastAsia="Times New Roman" w:hAnsi="Times New Roman" w:cs="B Mitra"/>
          <w:b/>
          <w:color w:val="000000"/>
          <w:rtl/>
          <w:lang w:bidi="fa-IR"/>
        </w:rPr>
        <w:t>دانشجو</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b/>
          <w:color w:val="000000"/>
          <w:rtl/>
          <w:lang w:bidi="fa-IR"/>
        </w:rPr>
        <w:t xml:space="preserve"> دکتر</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b/>
          <w:color w:val="000000"/>
          <w:rtl/>
          <w:lang w:bidi="fa-IR"/>
        </w:rPr>
        <w:t xml:space="preserve"> روانشناس</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w:t>
      </w:r>
      <w:r w:rsidRPr="00A1251B">
        <w:rPr>
          <w:rFonts w:ascii="Times New Roman" w:eastAsia="Times New Roman" w:hAnsi="Times New Roman" w:cs="B Mitra"/>
          <w:b/>
          <w:color w:val="000000"/>
          <w:rtl/>
          <w:lang w:bidi="fa-IR"/>
        </w:rPr>
        <w:t xml:space="preserve"> گروه روانشناس</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w:t>
      </w:r>
      <w:r w:rsidRPr="00A1251B">
        <w:rPr>
          <w:rFonts w:ascii="Times New Roman" w:eastAsia="Times New Roman" w:hAnsi="Times New Roman" w:cs="B Mitra"/>
          <w:b/>
          <w:color w:val="000000"/>
          <w:rtl/>
          <w:lang w:bidi="fa-IR"/>
        </w:rPr>
        <w:t xml:space="preserve"> دانشکده علوم ترب</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ت</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b/>
          <w:color w:val="000000"/>
          <w:rtl/>
          <w:lang w:bidi="fa-IR"/>
        </w:rPr>
        <w:t xml:space="preserve"> و روانشناس</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w:t>
      </w:r>
      <w:r w:rsidRPr="00A1251B">
        <w:rPr>
          <w:rFonts w:ascii="Times New Roman" w:eastAsia="Times New Roman" w:hAnsi="Times New Roman" w:cs="B Mitra"/>
          <w:b/>
          <w:color w:val="000000"/>
          <w:rtl/>
          <w:lang w:bidi="fa-IR"/>
        </w:rPr>
        <w:t xml:space="preserve"> دانشگاه محقق اردب</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ل</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w:t>
      </w:r>
      <w:r w:rsidRPr="00A1251B">
        <w:rPr>
          <w:rFonts w:ascii="Times New Roman" w:eastAsia="Times New Roman" w:hAnsi="Times New Roman" w:cs="B Mitra"/>
          <w:b/>
          <w:color w:val="000000"/>
          <w:rtl/>
          <w:lang w:bidi="fa-IR"/>
        </w:rPr>
        <w:t xml:space="preserve"> اردب</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ل،</w:t>
      </w:r>
      <w:r w:rsidRPr="00A1251B">
        <w:rPr>
          <w:rFonts w:ascii="Times New Roman" w:eastAsia="Times New Roman" w:hAnsi="Times New Roman" w:cs="B Mitra"/>
          <w:b/>
          <w:color w:val="000000"/>
          <w:rtl/>
          <w:lang w:bidi="fa-IR"/>
        </w:rPr>
        <w:t xml:space="preserve"> ا</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ران</w:t>
      </w:r>
      <w:r w:rsidRPr="00A1251B">
        <w:rPr>
          <w:rFonts w:ascii="Times New Roman" w:eastAsia="Times New Roman" w:hAnsi="Times New Roman" w:cs="B Mitra" w:hint="cs"/>
          <w:b/>
          <w:color w:val="000000"/>
          <w:rtl/>
          <w:lang w:bidi="fa-IR"/>
        </w:rPr>
        <w:t>.</w:t>
      </w:r>
    </w:p>
    <w:p w:rsidR="00A1251B" w:rsidRPr="00A1251B" w:rsidRDefault="00A1251B" w:rsidP="00A1251B">
      <w:pPr>
        <w:bidi/>
        <w:spacing w:after="0" w:line="240" w:lineRule="auto"/>
        <w:jc w:val="center"/>
        <w:rPr>
          <w:rFonts w:ascii="Times New Roman" w:eastAsia="Times New Roman" w:hAnsi="Times New Roman" w:cs="B Mitra"/>
          <w:bCs/>
          <w:color w:val="000000"/>
          <w:rtl/>
          <w:lang w:bidi="fa-IR"/>
        </w:rPr>
      </w:pPr>
      <w:r w:rsidRPr="00A1251B">
        <w:rPr>
          <w:rFonts w:ascii="Times New Roman" w:eastAsia="Times New Roman" w:hAnsi="Times New Roman" w:cs="B Mitra" w:hint="cs"/>
          <w:b/>
          <w:color w:val="000000"/>
          <w:vertAlign w:val="superscript"/>
          <w:rtl/>
          <w:lang w:bidi="fa-IR"/>
        </w:rPr>
        <w:t>2</w:t>
      </w:r>
      <w:r w:rsidRPr="00A1251B">
        <w:rPr>
          <w:rFonts w:ascii="Times New Roman" w:eastAsia="Times New Roman" w:hAnsi="Times New Roman" w:cs="B Mitra" w:hint="cs"/>
          <w:b/>
          <w:color w:val="000000"/>
          <w:rtl/>
          <w:lang w:bidi="fa-IR"/>
        </w:rPr>
        <w:t xml:space="preserve"> </w:t>
      </w:r>
      <w:r w:rsidRPr="00A1251B">
        <w:rPr>
          <w:rFonts w:ascii="Times New Roman" w:eastAsia="Times New Roman" w:hAnsi="Times New Roman" w:cs="B Mitra"/>
          <w:b/>
          <w:color w:val="000000"/>
          <w:rtl/>
          <w:lang w:bidi="fa-IR"/>
        </w:rPr>
        <w:t>استاد، گروه روانشناس</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w:t>
      </w:r>
      <w:r w:rsidRPr="00A1251B">
        <w:rPr>
          <w:rFonts w:ascii="Times New Roman" w:eastAsia="Times New Roman" w:hAnsi="Times New Roman" w:cs="B Mitra"/>
          <w:b/>
          <w:color w:val="000000"/>
          <w:rtl/>
          <w:lang w:bidi="fa-IR"/>
        </w:rPr>
        <w:t xml:space="preserve"> دانشکده علوم ترب</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ت</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b/>
          <w:color w:val="000000"/>
          <w:rtl/>
          <w:lang w:bidi="fa-IR"/>
        </w:rPr>
        <w:t xml:space="preserve"> و روانشناس</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w:t>
      </w:r>
      <w:r w:rsidRPr="00A1251B">
        <w:rPr>
          <w:rFonts w:ascii="Times New Roman" w:eastAsia="Times New Roman" w:hAnsi="Times New Roman" w:cs="B Mitra"/>
          <w:b/>
          <w:color w:val="000000"/>
          <w:rtl/>
          <w:lang w:bidi="fa-IR"/>
        </w:rPr>
        <w:t xml:space="preserve"> دانشگاه محقق اردب</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ل</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w:t>
      </w:r>
      <w:r w:rsidRPr="00A1251B">
        <w:rPr>
          <w:rFonts w:ascii="Times New Roman" w:eastAsia="Times New Roman" w:hAnsi="Times New Roman" w:cs="B Mitra"/>
          <w:b/>
          <w:color w:val="000000"/>
          <w:rtl/>
          <w:lang w:bidi="fa-IR"/>
        </w:rPr>
        <w:t xml:space="preserve"> اردب</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ل،</w:t>
      </w:r>
      <w:r w:rsidRPr="00A1251B">
        <w:rPr>
          <w:rFonts w:ascii="Times New Roman" w:eastAsia="Times New Roman" w:hAnsi="Times New Roman" w:cs="B Mitra"/>
          <w:b/>
          <w:color w:val="000000"/>
          <w:rtl/>
          <w:lang w:bidi="fa-IR"/>
        </w:rPr>
        <w:t xml:space="preserve"> ا</w:t>
      </w:r>
      <w:r w:rsidRPr="00A1251B">
        <w:rPr>
          <w:rFonts w:ascii="Times New Roman" w:eastAsia="Times New Roman" w:hAnsi="Times New Roman" w:cs="B Mitra" w:hint="cs"/>
          <w:b/>
          <w:color w:val="000000"/>
          <w:rtl/>
          <w:lang w:bidi="fa-IR"/>
        </w:rPr>
        <w:t>ی</w:t>
      </w:r>
      <w:r w:rsidRPr="00A1251B">
        <w:rPr>
          <w:rFonts w:ascii="Times New Roman" w:eastAsia="Times New Roman" w:hAnsi="Times New Roman" w:cs="B Mitra" w:hint="eastAsia"/>
          <w:b/>
          <w:color w:val="000000"/>
          <w:rtl/>
          <w:lang w:bidi="fa-IR"/>
        </w:rPr>
        <w:t>ران</w:t>
      </w:r>
      <w:r w:rsidRPr="00A1251B">
        <w:rPr>
          <w:rFonts w:ascii="Times New Roman" w:eastAsia="Times New Roman" w:hAnsi="Times New Roman" w:cs="B Mitra" w:hint="cs"/>
          <w:b/>
          <w:color w:val="000000"/>
          <w:rtl/>
          <w:lang w:bidi="fa-IR"/>
        </w:rPr>
        <w:t>.</w:t>
      </w:r>
    </w:p>
    <w:p w:rsidR="00A1251B" w:rsidRDefault="00A1251B" w:rsidP="00A1251B">
      <w:pPr>
        <w:bidi/>
        <w:jc w:val="center"/>
        <w:rPr>
          <w:rFonts w:cs="B Nazanin"/>
          <w:b/>
          <w:bCs/>
          <w:sz w:val="24"/>
          <w:szCs w:val="24"/>
          <w:rtl/>
        </w:rPr>
      </w:pPr>
    </w:p>
    <w:p w:rsidR="008D789C" w:rsidRPr="00B51783" w:rsidRDefault="008D789C" w:rsidP="00BD3B97">
      <w:pPr>
        <w:bidi/>
        <w:jc w:val="both"/>
        <w:rPr>
          <w:rFonts w:cs="B Nazanin"/>
        </w:rPr>
      </w:pPr>
      <w:r w:rsidRPr="00B51783">
        <w:rPr>
          <w:rFonts w:cs="B Nazanin"/>
          <w:b/>
          <w:bCs/>
          <w:rtl/>
        </w:rPr>
        <w:t>چکیده</w:t>
      </w:r>
      <w:r w:rsidRPr="00B51783">
        <w:rPr>
          <w:rFonts w:cs="B Nazanin"/>
          <w:b/>
          <w:bCs/>
        </w:rPr>
        <w:br/>
      </w:r>
      <w:r w:rsidRPr="00B51783">
        <w:rPr>
          <w:rFonts w:cs="B Nazanin"/>
          <w:rtl/>
        </w:rPr>
        <w:t>رفتار پرخاشگرانه‌ی منفعل با امتناع از انجام رفتارهای حمایتی یا نادیده گرفتن نیازهای روانی خود یا دیگران مشخص می‌شود. ازاین‌رو، اعتباریابی ابزاری که بتواند این مولفه را در پژوهش‌های</w:t>
      </w:r>
      <w:r w:rsidRPr="00B51783">
        <w:rPr>
          <w:rFonts w:cs="B Nazanin" w:hint="cs"/>
          <w:rtl/>
        </w:rPr>
        <w:t xml:space="preserve"> علوم</w:t>
      </w:r>
      <w:r w:rsidRPr="00B51783">
        <w:rPr>
          <w:rFonts w:cs="B Nazanin"/>
          <w:rtl/>
        </w:rPr>
        <w:t xml:space="preserve"> رفتاری اندازه‌گیری کند، از اهمیت بالایی برخوردار است. پژوهش حاضر با هدف بررسی ویژگی‌های روان‌سنجی نسخه فارسی </w:t>
      </w:r>
      <w:r w:rsidRPr="00B51783">
        <w:rPr>
          <w:rFonts w:cs="B Nazanin" w:hint="cs"/>
          <w:rtl/>
        </w:rPr>
        <w:t>مقیاس</w:t>
      </w:r>
      <w:r w:rsidRPr="00B51783">
        <w:rPr>
          <w:rFonts w:cs="B Nazanin"/>
          <w:rtl/>
        </w:rPr>
        <w:t xml:space="preserve"> </w:t>
      </w:r>
      <w:r w:rsidRPr="00B51783">
        <w:rPr>
          <w:rFonts w:cs="B Nazanin" w:hint="cs"/>
          <w:rtl/>
        </w:rPr>
        <w:t>پرخاشگری منفعل</w:t>
      </w:r>
      <w:r w:rsidRPr="00B51783">
        <w:rPr>
          <w:rFonts w:cs="B Nazanin"/>
          <w:rtl/>
        </w:rPr>
        <w:t xml:space="preserve"> </w:t>
      </w:r>
      <w:r w:rsidRPr="00B51783">
        <w:rPr>
          <w:rFonts w:cs="B Nazanin" w:hint="cs"/>
          <w:rtl/>
        </w:rPr>
        <w:t>(چارتز</w:t>
      </w:r>
      <w:r w:rsidRPr="00B51783">
        <w:rPr>
          <w:rFonts w:cs="B Nazanin"/>
          <w:rtl/>
        </w:rPr>
        <w:t xml:space="preserve"> و همکاران</w:t>
      </w:r>
      <w:r w:rsidRPr="00B51783">
        <w:rPr>
          <w:rFonts w:cs="B Nazanin" w:hint="cs"/>
          <w:rtl/>
        </w:rPr>
        <w:t xml:space="preserve">، </w:t>
      </w:r>
      <w:r w:rsidRPr="00B51783">
        <w:rPr>
          <w:rFonts w:cs="B Nazanin"/>
          <w:rtl/>
        </w:rPr>
        <w:t>202</w:t>
      </w:r>
      <w:r w:rsidRPr="00B51783">
        <w:rPr>
          <w:rFonts w:cs="B Nazanin" w:hint="cs"/>
          <w:rtl/>
        </w:rPr>
        <w:t>1)</w:t>
      </w:r>
      <w:r w:rsidRPr="00B51783">
        <w:rPr>
          <w:rFonts w:cs="B Nazanin"/>
          <w:rtl/>
        </w:rPr>
        <w:t xml:space="preserve"> در میان دانشجویان</w:t>
      </w:r>
      <w:r w:rsidRPr="00B51783">
        <w:rPr>
          <w:rFonts w:cs="B Nazanin" w:hint="cs"/>
          <w:rtl/>
        </w:rPr>
        <w:t xml:space="preserve"> ایرانی</w:t>
      </w:r>
      <w:r w:rsidRPr="00B51783">
        <w:rPr>
          <w:rFonts w:cs="B Nazanin"/>
          <w:rtl/>
        </w:rPr>
        <w:t xml:space="preserve"> انجام شد. جامعه آماری این مطالعه کلیه دانشجویان دانشگاه محقق اردبیلی در سال تحصیلی</w:t>
      </w:r>
      <w:r w:rsidRPr="00B51783">
        <w:rPr>
          <w:rFonts w:cs="B Nazanin" w:hint="cs"/>
          <w:rtl/>
        </w:rPr>
        <w:t>- 1404</w:t>
      </w:r>
      <w:r w:rsidRPr="00B51783">
        <w:rPr>
          <w:rFonts w:cs="B Nazanin"/>
          <w:rtl/>
        </w:rPr>
        <w:t xml:space="preserve"> </w:t>
      </w:r>
      <w:r w:rsidRPr="00B51783">
        <w:rPr>
          <w:rFonts w:cs="B Nazanin"/>
          <w:rtl/>
          <w:lang w:bidi="fa-IR"/>
        </w:rPr>
        <w:t>۱۴۰۳</w:t>
      </w:r>
      <w:r w:rsidRPr="00B51783">
        <w:rPr>
          <w:rFonts w:cs="B Nazanin"/>
          <w:rtl/>
        </w:rPr>
        <w:t xml:space="preserve"> بود. از این جامعه، </w:t>
      </w:r>
      <w:r w:rsidR="0009121A" w:rsidRPr="00B51783">
        <w:rPr>
          <w:rFonts w:cs="B Nazanin" w:hint="cs"/>
          <w:rtl/>
          <w:lang w:bidi="fa-IR"/>
        </w:rPr>
        <w:t>305</w:t>
      </w:r>
      <w:r w:rsidR="00577CFC">
        <w:rPr>
          <w:rFonts w:cs="B Nazanin"/>
          <w:rtl/>
        </w:rPr>
        <w:t xml:space="preserve"> نفر</w:t>
      </w:r>
      <w:r w:rsidRPr="00B51783">
        <w:rPr>
          <w:rFonts w:cs="B Nazanin"/>
          <w:rtl/>
        </w:rPr>
        <w:t xml:space="preserve"> با روش نمونه‌گیری تصادفی خوشه‌ای چندمرحله‌ای انتخاب </w:t>
      </w:r>
      <w:r w:rsidR="00577CFC">
        <w:rPr>
          <w:rFonts w:cs="B Nazanin" w:hint="cs"/>
          <w:rtl/>
          <w:lang w:bidi="fa-IR"/>
        </w:rPr>
        <w:t>شدند</w:t>
      </w:r>
      <w:r w:rsidRPr="00B51783">
        <w:rPr>
          <w:rFonts w:cs="B Nazanin"/>
          <w:rtl/>
        </w:rPr>
        <w:t xml:space="preserve">. </w:t>
      </w:r>
      <w:r w:rsidRPr="00B51783">
        <w:rPr>
          <w:rFonts w:cs="B Nazanin" w:hint="cs"/>
          <w:rtl/>
        </w:rPr>
        <w:t>شرکت</w:t>
      </w:r>
      <w:r w:rsidRPr="00B51783">
        <w:rPr>
          <w:rFonts w:cs="B Nazanin"/>
          <w:rtl/>
        </w:rPr>
        <w:softHyphen/>
      </w:r>
      <w:r w:rsidRPr="00B51783">
        <w:rPr>
          <w:rFonts w:cs="B Nazanin" w:hint="cs"/>
          <w:rtl/>
        </w:rPr>
        <w:t xml:space="preserve">کنندگان </w:t>
      </w:r>
      <w:r w:rsidRPr="00B51783">
        <w:rPr>
          <w:rFonts w:cs="B Nazanin"/>
          <w:rtl/>
        </w:rPr>
        <w:t xml:space="preserve">به </w:t>
      </w:r>
      <w:r w:rsidRPr="00B51783">
        <w:rPr>
          <w:rFonts w:cs="B Nazanin" w:hint="cs"/>
          <w:rtl/>
        </w:rPr>
        <w:t>مقیاس</w:t>
      </w:r>
      <w:r w:rsidRPr="00B51783">
        <w:rPr>
          <w:rFonts w:cs="B Nazanin"/>
          <w:rtl/>
        </w:rPr>
        <w:softHyphen/>
      </w:r>
      <w:r w:rsidRPr="00B51783">
        <w:rPr>
          <w:rFonts w:cs="B Nazanin" w:hint="cs"/>
          <w:rtl/>
        </w:rPr>
        <w:t xml:space="preserve">های </w:t>
      </w:r>
      <w:r w:rsidR="0009121A" w:rsidRPr="00B51783">
        <w:rPr>
          <w:rFonts w:cs="B Nazanin" w:hint="cs"/>
          <w:rtl/>
        </w:rPr>
        <w:t>پرخاشگری منفعل</w:t>
      </w:r>
      <w:r w:rsidR="0009121A" w:rsidRPr="00B51783">
        <w:rPr>
          <w:rFonts w:cs="B Nazanin"/>
          <w:rtl/>
        </w:rPr>
        <w:t xml:space="preserve"> (</w:t>
      </w:r>
      <w:r w:rsidR="0009121A" w:rsidRPr="00B51783">
        <w:rPr>
          <w:rFonts w:cs="B Nazanin" w:hint="cs"/>
          <w:rtl/>
        </w:rPr>
        <w:t>چارتز</w:t>
      </w:r>
      <w:r w:rsidRPr="00B51783">
        <w:rPr>
          <w:rFonts w:cs="B Nazanin"/>
          <w:rtl/>
        </w:rPr>
        <w:t xml:space="preserve"> و همکاران</w:t>
      </w:r>
      <w:r w:rsidR="0009121A" w:rsidRPr="00B51783">
        <w:rPr>
          <w:rFonts w:cs="B Nazanin" w:hint="cs"/>
          <w:rtl/>
        </w:rPr>
        <w:t>، 2021</w:t>
      </w:r>
      <w:r w:rsidRPr="00B51783">
        <w:rPr>
          <w:rFonts w:cs="B Nazanin"/>
          <w:rtl/>
        </w:rPr>
        <w:t xml:space="preserve">)، </w:t>
      </w:r>
      <w:r w:rsidR="0009121A" w:rsidRPr="00B51783">
        <w:rPr>
          <w:rFonts w:cs="B Nazanin"/>
          <w:rtl/>
        </w:rPr>
        <w:t>مق</w:t>
      </w:r>
      <w:r w:rsidR="0009121A" w:rsidRPr="00B51783">
        <w:rPr>
          <w:rFonts w:cs="B Nazanin" w:hint="cs"/>
          <w:rtl/>
        </w:rPr>
        <w:t>ی</w:t>
      </w:r>
      <w:r w:rsidR="0009121A" w:rsidRPr="00B51783">
        <w:rPr>
          <w:rFonts w:cs="B Nazanin" w:hint="eastAsia"/>
          <w:rtl/>
        </w:rPr>
        <w:t>اس</w:t>
      </w:r>
      <w:r w:rsidR="0009121A" w:rsidRPr="00B51783">
        <w:rPr>
          <w:rFonts w:cs="B Nazanin"/>
          <w:rtl/>
        </w:rPr>
        <w:t xml:space="preserve"> پنج عامل</w:t>
      </w:r>
      <w:r w:rsidR="0009121A" w:rsidRPr="00B51783">
        <w:rPr>
          <w:rFonts w:cs="B Nazanin" w:hint="cs"/>
          <w:rtl/>
        </w:rPr>
        <w:t>ی</w:t>
      </w:r>
      <w:r w:rsidR="0009121A" w:rsidRPr="00B51783">
        <w:rPr>
          <w:rFonts w:cs="B Nazanin"/>
          <w:rtl/>
        </w:rPr>
        <w:t xml:space="preserve"> نئو فرم کوتاه</w:t>
      </w:r>
      <w:r w:rsidRPr="00B51783">
        <w:rPr>
          <w:rFonts w:cs="B Nazanin"/>
          <w:rtl/>
        </w:rPr>
        <w:t xml:space="preserve">، و </w:t>
      </w:r>
      <w:r w:rsidR="0009121A" w:rsidRPr="00B51783">
        <w:rPr>
          <w:rFonts w:cs="B Nazanin" w:hint="cs"/>
          <w:rtl/>
        </w:rPr>
        <w:t xml:space="preserve">تکانشگری بارت </w:t>
      </w:r>
      <w:r w:rsidRPr="00B51783">
        <w:rPr>
          <w:rFonts w:cs="B Nazanin"/>
          <w:rtl/>
        </w:rPr>
        <w:t>پاسخ دادند. داده‌ها با استفاده از نرم‌افزارهای</w:t>
      </w:r>
      <w:r w:rsidRPr="00B51783">
        <w:rPr>
          <w:rFonts w:cs="B Nazanin" w:hint="cs"/>
          <w:rtl/>
          <w:lang w:bidi="fa-IR"/>
        </w:rPr>
        <w:t xml:space="preserve"> </w:t>
      </w:r>
      <w:r w:rsidRPr="0098243A">
        <w:rPr>
          <w:rFonts w:asciiTheme="majorBidi" w:hAnsiTheme="majorBidi" w:cstheme="majorBidi"/>
        </w:rPr>
        <w:t>SPSS27</w:t>
      </w:r>
      <w:r w:rsidRPr="00B51783">
        <w:rPr>
          <w:rFonts w:cs="B Nazanin" w:hint="cs"/>
          <w:rtl/>
          <w:lang w:bidi="fa-IR"/>
        </w:rPr>
        <w:t xml:space="preserve"> </w:t>
      </w:r>
      <w:r w:rsidRPr="00B51783">
        <w:rPr>
          <w:rFonts w:cs="B Nazanin"/>
          <w:rtl/>
        </w:rPr>
        <w:t>و</w:t>
      </w:r>
      <w:r w:rsidRPr="00B51783">
        <w:rPr>
          <w:rFonts w:cs="B Nazanin"/>
        </w:rPr>
        <w:t xml:space="preserve"> </w:t>
      </w:r>
      <w:r w:rsidRPr="0098243A">
        <w:rPr>
          <w:rFonts w:asciiTheme="majorBidi" w:hAnsiTheme="majorBidi" w:cstheme="majorBidi"/>
        </w:rPr>
        <w:t>AMOS24</w:t>
      </w:r>
      <w:r w:rsidRPr="00B51783">
        <w:rPr>
          <w:rFonts w:cs="B Nazanin"/>
        </w:rPr>
        <w:t xml:space="preserve"> </w:t>
      </w:r>
      <w:r w:rsidRPr="00B51783">
        <w:rPr>
          <w:rFonts w:cs="B Nazanin"/>
          <w:rtl/>
        </w:rPr>
        <w:t>تحلیل شدند.</w:t>
      </w:r>
      <w:r w:rsidR="00BD3B97">
        <w:rPr>
          <w:rFonts w:cs="B Nazanin" w:hint="cs"/>
          <w:rtl/>
        </w:rPr>
        <w:t xml:space="preserve"> </w:t>
      </w:r>
      <w:r w:rsidRPr="00B51783">
        <w:rPr>
          <w:rFonts w:cs="B Nazanin"/>
          <w:rtl/>
        </w:rPr>
        <w:t xml:space="preserve">شاخص‌های تحلیل عاملی تاییدی نشان‌دهنده برازش </w:t>
      </w:r>
      <w:r w:rsidRPr="00B51783">
        <w:rPr>
          <w:rFonts w:cs="B Nazanin" w:hint="cs"/>
          <w:rtl/>
        </w:rPr>
        <w:t>قابل قبول</w:t>
      </w:r>
      <w:r w:rsidR="0009121A" w:rsidRPr="00B51783">
        <w:rPr>
          <w:rFonts w:cs="B Nazanin"/>
          <w:rtl/>
        </w:rPr>
        <w:t xml:space="preserve"> مدل </w:t>
      </w:r>
      <w:r w:rsidR="0009121A" w:rsidRPr="00B51783">
        <w:rPr>
          <w:rFonts w:cs="B Nazanin" w:hint="cs"/>
          <w:rtl/>
        </w:rPr>
        <w:t>دو</w:t>
      </w:r>
      <w:r w:rsidRPr="00B51783">
        <w:rPr>
          <w:rFonts w:cs="B Nazanin"/>
          <w:rtl/>
        </w:rPr>
        <w:t xml:space="preserve">‌عاملی </w:t>
      </w:r>
      <w:r w:rsidRPr="00B51783">
        <w:rPr>
          <w:rFonts w:cs="B Nazanin" w:hint="cs"/>
          <w:rtl/>
        </w:rPr>
        <w:t>مقیاس</w:t>
      </w:r>
      <w:r w:rsidRPr="00B51783">
        <w:rPr>
          <w:rFonts w:cs="B Nazanin"/>
          <w:rtl/>
        </w:rPr>
        <w:t xml:space="preserve"> بود</w:t>
      </w:r>
      <w:r w:rsidRPr="00B51783">
        <w:rPr>
          <w:rFonts w:cs="B Nazanin" w:hint="cs"/>
          <w:rtl/>
        </w:rPr>
        <w:t xml:space="preserve"> </w:t>
      </w:r>
      <w:r w:rsidRPr="0098243A">
        <w:rPr>
          <w:rFonts w:asciiTheme="majorBidi" w:hAnsiTheme="majorBidi" w:cstheme="majorBidi"/>
          <w:rtl/>
        </w:rPr>
        <w:t>(</w:t>
      </w:r>
      <w:r w:rsidR="0009121A" w:rsidRPr="0098243A">
        <w:rPr>
          <w:rFonts w:asciiTheme="majorBidi" w:hAnsiTheme="majorBidi" w:cs="B Nazanin"/>
          <w:rtl/>
          <w:lang w:bidi="fa-IR"/>
        </w:rPr>
        <w:t>25/1</w:t>
      </w:r>
      <w:r w:rsidRPr="0098243A">
        <w:rPr>
          <w:rFonts w:asciiTheme="majorBidi" w:hAnsiTheme="majorBidi" w:cstheme="majorBidi"/>
          <w:rtl/>
          <w:lang w:bidi="fa-IR"/>
        </w:rPr>
        <w:t>=</w:t>
      </w:r>
      <w:r w:rsidRPr="0098243A">
        <w:rPr>
          <w:rFonts w:asciiTheme="majorBidi" w:hAnsiTheme="majorBidi" w:cstheme="majorBidi"/>
        </w:rPr>
        <w:t>X</w:t>
      </w:r>
      <w:r w:rsidRPr="0098243A">
        <w:rPr>
          <w:rFonts w:asciiTheme="majorBidi" w:hAnsiTheme="majorBidi" w:cstheme="majorBidi"/>
          <w:vertAlign w:val="superscript"/>
        </w:rPr>
        <w:t>2</w:t>
      </w:r>
      <w:r w:rsidRPr="0098243A">
        <w:rPr>
          <w:rFonts w:asciiTheme="majorBidi" w:hAnsiTheme="majorBidi" w:cstheme="majorBidi"/>
        </w:rPr>
        <w:t>/df</w:t>
      </w:r>
      <w:r w:rsidR="0009121A" w:rsidRPr="0098243A">
        <w:rPr>
          <w:rFonts w:asciiTheme="majorBidi" w:hAnsiTheme="majorBidi" w:cstheme="majorBidi"/>
          <w:rtl/>
          <w:lang w:bidi="fa-IR"/>
        </w:rPr>
        <w:t>؛</w:t>
      </w:r>
      <w:r w:rsidR="0009121A" w:rsidRPr="0098243A">
        <w:rPr>
          <w:rFonts w:asciiTheme="majorBidi" w:hAnsiTheme="majorBidi" w:cs="B Nazanin"/>
          <w:rtl/>
          <w:lang w:bidi="fa-IR"/>
        </w:rPr>
        <w:t>94</w:t>
      </w:r>
      <w:r w:rsidRPr="0098243A">
        <w:rPr>
          <w:rFonts w:asciiTheme="majorBidi" w:hAnsiTheme="majorBidi" w:cs="B Nazanin"/>
          <w:rtl/>
          <w:lang w:bidi="fa-IR"/>
        </w:rPr>
        <w:t>/</w:t>
      </w:r>
      <w:r w:rsidRPr="0098243A">
        <w:rPr>
          <w:rFonts w:asciiTheme="majorBidi" w:hAnsiTheme="majorBidi" w:cstheme="majorBidi"/>
          <w:rtl/>
          <w:lang w:bidi="fa-IR"/>
        </w:rPr>
        <w:t>0</w:t>
      </w:r>
      <w:r w:rsidRPr="0098243A">
        <w:rPr>
          <w:rFonts w:asciiTheme="majorBidi" w:hAnsiTheme="majorBidi" w:cstheme="majorBidi"/>
        </w:rPr>
        <w:t>GFI=</w:t>
      </w:r>
      <w:r w:rsidRPr="0098243A">
        <w:rPr>
          <w:rFonts w:asciiTheme="majorBidi" w:hAnsiTheme="majorBidi" w:cstheme="majorBidi"/>
          <w:rtl/>
        </w:rPr>
        <w:t xml:space="preserve">؛ </w:t>
      </w:r>
      <w:r w:rsidRPr="0098243A">
        <w:rPr>
          <w:rFonts w:asciiTheme="majorBidi" w:hAnsiTheme="majorBidi" w:cs="B Nazanin"/>
          <w:rtl/>
        </w:rPr>
        <w:t>87/0</w:t>
      </w:r>
      <w:r w:rsidRPr="0098243A">
        <w:rPr>
          <w:rFonts w:asciiTheme="majorBidi" w:hAnsiTheme="majorBidi" w:cstheme="majorBidi"/>
        </w:rPr>
        <w:t>AGFI=</w:t>
      </w:r>
      <w:r w:rsidRPr="0098243A">
        <w:rPr>
          <w:rFonts w:asciiTheme="majorBidi" w:hAnsiTheme="majorBidi" w:cstheme="majorBidi"/>
          <w:rtl/>
          <w:lang w:bidi="fa-IR"/>
        </w:rPr>
        <w:t>؛</w:t>
      </w:r>
      <w:r w:rsidRPr="0098243A">
        <w:rPr>
          <w:rFonts w:asciiTheme="majorBidi" w:hAnsiTheme="majorBidi" w:cstheme="majorBidi"/>
          <w:rtl/>
        </w:rPr>
        <w:t xml:space="preserve">  </w:t>
      </w:r>
      <w:r w:rsidR="0009121A" w:rsidRPr="0098243A">
        <w:rPr>
          <w:rFonts w:asciiTheme="majorBidi" w:hAnsiTheme="majorBidi" w:cs="B Nazanin"/>
          <w:rtl/>
        </w:rPr>
        <w:t>94</w:t>
      </w:r>
      <w:r w:rsidRPr="0098243A">
        <w:rPr>
          <w:rFonts w:asciiTheme="majorBidi" w:hAnsiTheme="majorBidi" w:cs="B Nazanin"/>
          <w:rtl/>
        </w:rPr>
        <w:t>/0</w:t>
      </w:r>
      <w:r w:rsidRPr="0098243A">
        <w:rPr>
          <w:rFonts w:asciiTheme="majorBidi" w:hAnsiTheme="majorBidi" w:cstheme="majorBidi"/>
        </w:rPr>
        <w:t>IFI=</w:t>
      </w:r>
      <w:r w:rsidRPr="0098243A">
        <w:rPr>
          <w:rFonts w:asciiTheme="majorBidi" w:hAnsiTheme="majorBidi" w:cstheme="majorBidi"/>
          <w:rtl/>
          <w:lang w:bidi="fa-IR"/>
        </w:rPr>
        <w:t>؛</w:t>
      </w:r>
      <w:r w:rsidRPr="0098243A">
        <w:rPr>
          <w:rFonts w:asciiTheme="majorBidi" w:hAnsiTheme="majorBidi" w:cstheme="majorBidi"/>
          <w:rtl/>
        </w:rPr>
        <w:t xml:space="preserve"> </w:t>
      </w:r>
      <w:r w:rsidR="0009121A" w:rsidRPr="0098243A">
        <w:rPr>
          <w:rFonts w:asciiTheme="majorBidi" w:hAnsiTheme="majorBidi" w:cs="B Nazanin"/>
          <w:rtl/>
          <w:lang w:bidi="fa-IR"/>
        </w:rPr>
        <w:t>89</w:t>
      </w:r>
      <w:r w:rsidRPr="0098243A">
        <w:rPr>
          <w:rFonts w:asciiTheme="majorBidi" w:hAnsiTheme="majorBidi" w:cs="B Nazanin"/>
          <w:rtl/>
        </w:rPr>
        <w:t>/0</w:t>
      </w:r>
      <w:r w:rsidRPr="0098243A">
        <w:rPr>
          <w:rFonts w:asciiTheme="majorBidi" w:hAnsiTheme="majorBidi" w:cstheme="majorBidi"/>
        </w:rPr>
        <w:t>NFI=</w:t>
      </w:r>
      <w:r w:rsidRPr="0098243A">
        <w:rPr>
          <w:rFonts w:asciiTheme="majorBidi" w:hAnsiTheme="majorBidi" w:cstheme="majorBidi"/>
          <w:rtl/>
        </w:rPr>
        <w:t>؛</w:t>
      </w:r>
      <w:r w:rsidR="0009121A" w:rsidRPr="0098243A">
        <w:rPr>
          <w:rFonts w:asciiTheme="majorBidi" w:hAnsiTheme="majorBidi" w:cstheme="majorBidi"/>
          <w:rtl/>
          <w:lang w:bidi="fa-IR"/>
        </w:rPr>
        <w:t xml:space="preserve"> </w:t>
      </w:r>
      <w:r w:rsidR="0009121A" w:rsidRPr="0098243A">
        <w:rPr>
          <w:rFonts w:asciiTheme="majorBidi" w:hAnsiTheme="majorBidi" w:cs="B Nazanin"/>
          <w:rtl/>
          <w:lang w:bidi="fa-IR"/>
        </w:rPr>
        <w:t>94</w:t>
      </w:r>
      <w:r w:rsidRPr="0098243A">
        <w:rPr>
          <w:rFonts w:asciiTheme="majorBidi" w:hAnsiTheme="majorBidi" w:cs="B Nazanin"/>
          <w:rtl/>
          <w:lang w:bidi="fa-IR"/>
        </w:rPr>
        <w:t>/</w:t>
      </w:r>
      <w:r w:rsidRPr="0098243A">
        <w:rPr>
          <w:rFonts w:asciiTheme="majorBidi" w:hAnsiTheme="majorBidi" w:cstheme="majorBidi"/>
          <w:rtl/>
          <w:lang w:bidi="fa-IR"/>
        </w:rPr>
        <w:t>0</w:t>
      </w:r>
      <w:r w:rsidRPr="0098243A">
        <w:rPr>
          <w:rFonts w:asciiTheme="majorBidi" w:hAnsiTheme="majorBidi" w:cstheme="majorBidi"/>
        </w:rPr>
        <w:t>CFI=</w:t>
      </w:r>
      <w:r w:rsidR="0009121A" w:rsidRPr="0098243A">
        <w:rPr>
          <w:rFonts w:asciiTheme="majorBidi" w:hAnsiTheme="majorBidi" w:cstheme="majorBidi"/>
          <w:rtl/>
          <w:lang w:bidi="fa-IR"/>
        </w:rPr>
        <w:t xml:space="preserve"> و </w:t>
      </w:r>
      <w:r w:rsidR="0009121A" w:rsidRPr="0098243A">
        <w:rPr>
          <w:rFonts w:asciiTheme="majorBidi" w:hAnsiTheme="majorBidi" w:cs="B Nazanin"/>
          <w:rtl/>
          <w:lang w:bidi="fa-IR"/>
        </w:rPr>
        <w:t>02</w:t>
      </w:r>
      <w:r w:rsidRPr="0098243A">
        <w:rPr>
          <w:rFonts w:asciiTheme="majorBidi" w:hAnsiTheme="majorBidi" w:cs="B Nazanin"/>
          <w:rtl/>
          <w:lang w:bidi="fa-IR"/>
        </w:rPr>
        <w:t>/0</w:t>
      </w:r>
      <w:r w:rsidRPr="0098243A">
        <w:rPr>
          <w:rFonts w:asciiTheme="majorBidi" w:hAnsiTheme="majorBidi" w:cstheme="majorBidi"/>
          <w:rtl/>
        </w:rPr>
        <w:t>=</w:t>
      </w:r>
      <w:r w:rsidRPr="0098243A">
        <w:rPr>
          <w:rFonts w:asciiTheme="majorBidi" w:hAnsiTheme="majorBidi" w:cstheme="majorBidi"/>
        </w:rPr>
        <w:t>RMSEA</w:t>
      </w:r>
      <w:r w:rsidRPr="00B51783">
        <w:rPr>
          <w:rFonts w:cs="B Nazanin" w:hint="cs"/>
          <w:rtl/>
          <w:lang w:bidi="fa-IR"/>
        </w:rPr>
        <w:t>).</w:t>
      </w:r>
      <w:r w:rsidRPr="00B51783">
        <w:rPr>
          <w:rFonts w:cs="B Nazanin"/>
          <w:rtl/>
        </w:rPr>
        <w:t xml:space="preserve"> </w:t>
      </w:r>
      <w:bookmarkStart w:id="0" w:name="_Hlk189750675"/>
      <w:r w:rsidR="0009121A" w:rsidRPr="00B51783">
        <w:rPr>
          <w:rFonts w:cs="B Nazanin"/>
          <w:rtl/>
        </w:rPr>
        <w:t>نتایج تحلیل همبستگی پیرسون نشان داد که هر دو خرده‌مقیا</w:t>
      </w:r>
      <w:r w:rsidR="00331971">
        <w:rPr>
          <w:rFonts w:cs="B Nazanin"/>
          <w:rtl/>
        </w:rPr>
        <w:t xml:space="preserve">س پرخاشگری منفعل </w:t>
      </w:r>
      <w:r w:rsidR="0009121A" w:rsidRPr="00B51783">
        <w:rPr>
          <w:rFonts w:cs="B Nazanin"/>
          <w:rtl/>
        </w:rPr>
        <w:t>با صفا</w:t>
      </w:r>
      <w:r w:rsidR="00B51783">
        <w:rPr>
          <w:rFonts w:cs="B Nazanin"/>
          <w:rtl/>
        </w:rPr>
        <w:t>ت شخصیتی برون‌گرایی، موافق‌بودن</w:t>
      </w:r>
      <w:r w:rsidR="00B51783">
        <w:rPr>
          <w:rFonts w:cs="B Nazanin" w:hint="cs"/>
          <w:rtl/>
        </w:rPr>
        <w:t xml:space="preserve"> </w:t>
      </w:r>
      <w:r w:rsidR="00B51783">
        <w:rPr>
          <w:rFonts w:cs="B Nazanin"/>
          <w:rtl/>
        </w:rPr>
        <w:t>و</w:t>
      </w:r>
      <w:r w:rsidR="00B51783">
        <w:rPr>
          <w:rFonts w:cs="B Nazanin" w:hint="cs"/>
          <w:rtl/>
        </w:rPr>
        <w:t xml:space="preserve"> </w:t>
      </w:r>
      <w:r w:rsidR="0009121A" w:rsidRPr="00B51783">
        <w:rPr>
          <w:rFonts w:cs="B Nazanin"/>
          <w:rtl/>
        </w:rPr>
        <w:t>روان‌رنجورخویی رابطه معناداری دارند</w:t>
      </w:r>
      <w:r w:rsidR="00331971">
        <w:rPr>
          <w:rFonts w:cs="B Nazanin" w:hint="cs"/>
          <w:rtl/>
        </w:rPr>
        <w:t xml:space="preserve"> </w:t>
      </w:r>
      <w:r w:rsidR="00331971" w:rsidRPr="00B51783">
        <w:rPr>
          <w:rFonts w:cs="B Nazanin" w:hint="cs"/>
          <w:rtl/>
        </w:rPr>
        <w:t>(05/0</w:t>
      </w:r>
      <w:r w:rsidR="00331971" w:rsidRPr="00B51783">
        <w:rPr>
          <w:rFonts w:cs="B Nazanin"/>
        </w:rPr>
        <w:t>P&lt;</w:t>
      </w:r>
      <w:r w:rsidR="00331971" w:rsidRPr="00B51783">
        <w:rPr>
          <w:rFonts w:cs="B Nazanin" w:hint="cs"/>
          <w:rtl/>
          <w:lang w:bidi="fa-IR"/>
        </w:rPr>
        <w:t>).</w:t>
      </w:r>
      <w:r w:rsidR="00331971" w:rsidRPr="00B51783">
        <w:rPr>
          <w:rFonts w:cs="B Nazanin"/>
          <w:rtl/>
        </w:rPr>
        <w:t xml:space="preserve"> </w:t>
      </w:r>
      <w:r w:rsidR="00331971">
        <w:rPr>
          <w:rFonts w:cs="B Nazanin" w:hint="cs"/>
          <w:rtl/>
        </w:rPr>
        <w:t xml:space="preserve"> </w:t>
      </w:r>
      <w:r w:rsidR="0009121A" w:rsidRPr="00B51783">
        <w:rPr>
          <w:rFonts w:cs="B Nazanin"/>
          <w:rtl/>
        </w:rPr>
        <w:t>به‌طوری‌که با روان‌رنجورخویی همبستگی مثبت و با برون‌گرایی و موافق‌بودن همبستگی منفی نشان دادند. همچنین، پرخاشگری منفعل با مؤلفه‌های تکانشگری بارت همبستگی معناداری نداشت، که این یافته بر ماهیت پنهان، غیرتکانشی و کنترل‌شده آن دلالت دارد</w:t>
      </w:r>
      <w:r w:rsidR="0009121A" w:rsidRPr="00B51783">
        <w:rPr>
          <w:rFonts w:cs="B Nazanin" w:hint="cs"/>
          <w:rtl/>
        </w:rPr>
        <w:t xml:space="preserve">. </w:t>
      </w:r>
      <w:r w:rsidR="0009121A" w:rsidRPr="00B51783">
        <w:rPr>
          <w:rFonts w:cs="B Nazanin"/>
          <w:rtl/>
        </w:rPr>
        <w:t>همچنین، ضرایب آلفای کرونباخ برای خرده‌مقیاس</w:t>
      </w:r>
      <w:r w:rsidR="0009121A" w:rsidRPr="00B51783">
        <w:rPr>
          <w:rFonts w:cs="B Nazanin" w:hint="cs"/>
          <w:rtl/>
        </w:rPr>
        <w:t xml:space="preserve"> خود 74/0 و برای خرده مقیاس دیگران 78/0</w:t>
      </w:r>
      <w:r w:rsidR="0009121A" w:rsidRPr="00B51783">
        <w:rPr>
          <w:rFonts w:cs="B Nazanin"/>
          <w:rtl/>
        </w:rPr>
        <w:t>‌ قرار داشت و برای کل مقیاس برابر با 8</w:t>
      </w:r>
      <w:r w:rsidR="0009121A" w:rsidRPr="00B51783">
        <w:rPr>
          <w:rFonts w:cs="B Nazanin" w:hint="cs"/>
          <w:rtl/>
        </w:rPr>
        <w:t>1</w:t>
      </w:r>
      <w:r w:rsidR="0009121A" w:rsidRPr="00B51783">
        <w:rPr>
          <w:rFonts w:cs="B Nazanin"/>
          <w:rtl/>
        </w:rPr>
        <w:t xml:space="preserve">/0 بود که بیانگر همسانی درونی مطلوب و ثبات قابل‌قبول ابزار </w:t>
      </w:r>
      <w:r w:rsidR="0009121A" w:rsidRPr="00B51783">
        <w:rPr>
          <w:rFonts w:cs="B Nazanin" w:hint="cs"/>
          <w:rtl/>
        </w:rPr>
        <w:t>بود</w:t>
      </w:r>
      <w:r w:rsidR="0098243A">
        <w:rPr>
          <w:rFonts w:cs="B Nazanin" w:hint="cs"/>
          <w:rtl/>
          <w:lang w:bidi="fa-IR"/>
        </w:rPr>
        <w:t xml:space="preserve"> </w:t>
      </w:r>
      <w:r w:rsidRPr="00B51783">
        <w:rPr>
          <w:rFonts w:cs="B Nazanin" w:hint="cs"/>
          <w:rtl/>
        </w:rPr>
        <w:t>(05/0</w:t>
      </w:r>
      <w:r w:rsidRPr="00B51783">
        <w:rPr>
          <w:rFonts w:cs="B Nazanin"/>
        </w:rPr>
        <w:t>P&lt;</w:t>
      </w:r>
      <w:r w:rsidRPr="00B51783">
        <w:rPr>
          <w:rFonts w:cs="B Nazanin" w:hint="cs"/>
          <w:rtl/>
          <w:lang w:bidi="fa-IR"/>
        </w:rPr>
        <w:t>)</w:t>
      </w:r>
      <w:bookmarkEnd w:id="0"/>
      <w:r w:rsidRPr="00B51783">
        <w:rPr>
          <w:rFonts w:cs="B Nazanin" w:hint="cs"/>
          <w:rtl/>
          <w:lang w:bidi="fa-IR"/>
        </w:rPr>
        <w:t>.</w:t>
      </w:r>
      <w:r w:rsidRPr="00B51783">
        <w:rPr>
          <w:rFonts w:cs="B Nazanin"/>
          <w:rtl/>
        </w:rPr>
        <w:t xml:space="preserve"> </w:t>
      </w:r>
      <w:r w:rsidR="00BD3B97">
        <w:rPr>
          <w:rFonts w:cs="B Nazanin" w:hint="cs"/>
          <w:rtl/>
        </w:rPr>
        <w:t xml:space="preserve"> </w:t>
      </w:r>
      <w:r w:rsidRPr="00B51783">
        <w:rPr>
          <w:rFonts w:cs="B Nazanin"/>
          <w:rtl/>
        </w:rPr>
        <w:t xml:space="preserve">این </w:t>
      </w:r>
      <w:r w:rsidRPr="00B51783">
        <w:rPr>
          <w:rFonts w:cs="B Nazanin" w:hint="cs"/>
          <w:rtl/>
        </w:rPr>
        <w:t xml:space="preserve">مقیاس </w:t>
      </w:r>
      <w:r w:rsidRPr="00B51783">
        <w:rPr>
          <w:rFonts w:cs="B Nazanin"/>
          <w:rtl/>
        </w:rPr>
        <w:t xml:space="preserve">از روایی و پایایی مناسبی برای استفاده در </w:t>
      </w:r>
      <w:r w:rsidRPr="00B51783">
        <w:rPr>
          <w:rFonts w:cs="B Nazanin" w:hint="cs"/>
          <w:rtl/>
        </w:rPr>
        <w:t xml:space="preserve">دانشجویان </w:t>
      </w:r>
      <w:r w:rsidRPr="00B51783">
        <w:rPr>
          <w:rFonts w:cs="B Nazanin"/>
          <w:rtl/>
        </w:rPr>
        <w:t>ایرانی برخوردار است</w:t>
      </w:r>
      <w:r w:rsidRPr="00B51783">
        <w:rPr>
          <w:rFonts w:cs="B Nazanin"/>
        </w:rPr>
        <w:t>.</w:t>
      </w:r>
    </w:p>
    <w:p w:rsidR="008D789C" w:rsidRPr="0032398E" w:rsidRDefault="008D789C" w:rsidP="00B51783">
      <w:pPr>
        <w:bidi/>
        <w:jc w:val="both"/>
        <w:rPr>
          <w:rFonts w:cs="B Nazanin"/>
          <w:rtl/>
        </w:rPr>
      </w:pPr>
      <w:r w:rsidRPr="0032398E">
        <w:rPr>
          <w:rFonts w:cs="B Nazanin" w:hint="cs"/>
          <w:rtl/>
        </w:rPr>
        <w:t xml:space="preserve">واژگان کلیدی: </w:t>
      </w:r>
      <w:r w:rsidR="00B51783" w:rsidRPr="0032398E">
        <w:rPr>
          <w:rFonts w:cs="B Nazanin" w:hint="cs"/>
          <w:rtl/>
        </w:rPr>
        <w:t>پرخاشگری منفعل</w:t>
      </w:r>
      <w:r w:rsidRPr="0032398E">
        <w:rPr>
          <w:rFonts w:cs="B Nazanin" w:hint="cs"/>
          <w:rtl/>
        </w:rPr>
        <w:t>، روایی، پایایی، ویژگی</w:t>
      </w:r>
      <w:r w:rsidRPr="0032398E">
        <w:rPr>
          <w:rFonts w:cs="B Nazanin"/>
          <w:rtl/>
        </w:rPr>
        <w:softHyphen/>
      </w:r>
      <w:r w:rsidRPr="0032398E">
        <w:rPr>
          <w:rFonts w:cs="B Nazanin" w:hint="cs"/>
          <w:rtl/>
        </w:rPr>
        <w:t>های روانسنجی، دانشجویان</w:t>
      </w:r>
    </w:p>
    <w:p w:rsidR="0032398E" w:rsidRDefault="0032398E" w:rsidP="008D789C">
      <w:pPr>
        <w:bidi/>
        <w:jc w:val="both"/>
        <w:rPr>
          <w:rFonts w:cs="B Nazanin"/>
          <w:b/>
          <w:bCs/>
          <w:sz w:val="24"/>
          <w:szCs w:val="24"/>
          <w:rtl/>
          <w:lang w:bidi="fa-IR"/>
        </w:rPr>
      </w:pPr>
    </w:p>
    <w:p w:rsidR="0032398E" w:rsidRDefault="0032398E" w:rsidP="0032398E">
      <w:pPr>
        <w:bidi/>
        <w:jc w:val="both"/>
        <w:rPr>
          <w:rFonts w:cs="B Nazanin"/>
          <w:b/>
          <w:bCs/>
          <w:sz w:val="24"/>
          <w:szCs w:val="24"/>
          <w:rtl/>
          <w:lang w:bidi="fa-IR"/>
        </w:rPr>
      </w:pPr>
    </w:p>
    <w:p w:rsidR="0032398E" w:rsidRDefault="0032398E" w:rsidP="0032398E">
      <w:pPr>
        <w:bidi/>
        <w:jc w:val="both"/>
        <w:rPr>
          <w:rFonts w:cs="B Nazanin"/>
          <w:b/>
          <w:bCs/>
          <w:sz w:val="24"/>
          <w:szCs w:val="24"/>
          <w:rtl/>
          <w:lang w:bidi="fa-IR"/>
        </w:rPr>
      </w:pPr>
    </w:p>
    <w:p w:rsidR="0032398E" w:rsidRDefault="0032398E" w:rsidP="0032398E">
      <w:pPr>
        <w:bidi/>
        <w:jc w:val="both"/>
        <w:rPr>
          <w:rFonts w:cs="B Nazanin"/>
          <w:b/>
          <w:bCs/>
          <w:sz w:val="24"/>
          <w:szCs w:val="24"/>
          <w:rtl/>
          <w:lang w:bidi="fa-IR"/>
        </w:rPr>
      </w:pPr>
    </w:p>
    <w:p w:rsidR="0032398E" w:rsidRDefault="0032398E" w:rsidP="0032398E">
      <w:pPr>
        <w:bidi/>
        <w:jc w:val="both"/>
        <w:rPr>
          <w:rFonts w:cs="B Nazanin"/>
          <w:b/>
          <w:bCs/>
          <w:sz w:val="24"/>
          <w:szCs w:val="24"/>
          <w:rtl/>
          <w:lang w:bidi="fa-IR"/>
        </w:rPr>
      </w:pPr>
    </w:p>
    <w:p w:rsidR="0032398E" w:rsidRDefault="0032398E" w:rsidP="0032398E">
      <w:pPr>
        <w:bidi/>
        <w:jc w:val="both"/>
        <w:rPr>
          <w:rFonts w:cs="B Nazanin"/>
          <w:b/>
          <w:bCs/>
          <w:sz w:val="24"/>
          <w:szCs w:val="24"/>
          <w:rtl/>
          <w:lang w:bidi="fa-IR"/>
        </w:rPr>
      </w:pPr>
    </w:p>
    <w:p w:rsidR="0032398E" w:rsidRDefault="0032398E" w:rsidP="0032398E">
      <w:pPr>
        <w:bidi/>
        <w:jc w:val="both"/>
        <w:rPr>
          <w:rFonts w:cs="B Nazanin"/>
          <w:b/>
          <w:bCs/>
          <w:sz w:val="24"/>
          <w:szCs w:val="24"/>
          <w:rtl/>
          <w:lang w:bidi="fa-IR"/>
        </w:rPr>
      </w:pPr>
    </w:p>
    <w:p w:rsidR="0032398E" w:rsidRDefault="0032398E" w:rsidP="0032398E">
      <w:pPr>
        <w:bidi/>
        <w:jc w:val="both"/>
        <w:rPr>
          <w:rFonts w:cs="B Nazanin"/>
          <w:b/>
          <w:bCs/>
          <w:sz w:val="24"/>
          <w:szCs w:val="24"/>
          <w:rtl/>
          <w:lang w:bidi="fa-IR"/>
        </w:rPr>
      </w:pPr>
    </w:p>
    <w:p w:rsidR="003A5E00" w:rsidRDefault="003A5E00" w:rsidP="0032398E">
      <w:pPr>
        <w:bidi/>
        <w:jc w:val="both"/>
        <w:rPr>
          <w:rFonts w:cs="B Nazanin"/>
          <w:b/>
          <w:bCs/>
          <w:sz w:val="24"/>
          <w:szCs w:val="24"/>
          <w:rtl/>
          <w:lang w:bidi="fa-IR"/>
        </w:rPr>
        <w:sectPr w:rsidR="003A5E00">
          <w:footnotePr>
            <w:numRestart w:val="eachPage"/>
          </w:footnotePr>
          <w:pgSz w:w="12240" w:h="15840"/>
          <w:pgMar w:top="1440" w:right="1440" w:bottom="1440" w:left="1440" w:header="720" w:footer="720" w:gutter="0"/>
          <w:cols w:space="720"/>
          <w:docGrid w:linePitch="360"/>
        </w:sectPr>
      </w:pPr>
    </w:p>
    <w:p w:rsidR="00932E8C" w:rsidRDefault="00932E8C" w:rsidP="0032398E">
      <w:pPr>
        <w:bidi/>
        <w:jc w:val="both"/>
        <w:rPr>
          <w:rFonts w:cs="B Nazanin"/>
          <w:b/>
          <w:bCs/>
          <w:sz w:val="24"/>
          <w:szCs w:val="24"/>
          <w:rtl/>
          <w:lang w:bidi="fa-IR"/>
        </w:rPr>
      </w:pPr>
      <w:r>
        <w:rPr>
          <w:rFonts w:cs="B Nazanin" w:hint="cs"/>
          <w:b/>
          <w:bCs/>
          <w:sz w:val="24"/>
          <w:szCs w:val="24"/>
          <w:rtl/>
          <w:lang w:bidi="fa-IR"/>
        </w:rPr>
        <w:lastRenderedPageBreak/>
        <w:t>مقدمه</w:t>
      </w:r>
    </w:p>
    <w:p w:rsidR="00C865EB" w:rsidRPr="00C865EB" w:rsidRDefault="00C865EB" w:rsidP="00E94B23">
      <w:pPr>
        <w:bidi/>
        <w:jc w:val="both"/>
        <w:rPr>
          <w:rFonts w:cs="B Nazanin"/>
          <w:sz w:val="24"/>
          <w:szCs w:val="24"/>
          <w:rtl/>
          <w:lang w:bidi="fa-IR"/>
        </w:rPr>
      </w:pPr>
      <w:r w:rsidRPr="00C865EB">
        <w:rPr>
          <w:rFonts w:cs="B Nazanin"/>
          <w:sz w:val="24"/>
          <w:szCs w:val="24"/>
          <w:rtl/>
        </w:rPr>
        <w:t>انسان‌ها به عنوان موجوداتی اجتماعی که در بستر تعامل با دیگران زندگی می‌کنند، برای حفظ سلامت روانی و تداوم حیات فردی خود نیازمند برقراری روابط بین‌فردی سالم، مؤثر و پایدار با اطرافیان هستند و باید در این روابط احساس ثبات و رضایت را تجربه کنند</w:t>
      </w:r>
      <w:r w:rsidR="00E94B23">
        <w:rPr>
          <w:rFonts w:cs="B Nazanin" w:hint="cs"/>
          <w:sz w:val="24"/>
          <w:szCs w:val="24"/>
          <w:rtl/>
        </w:rPr>
        <w:t xml:space="preserve"> (گونی و استانکا، 2010)</w:t>
      </w:r>
      <w:r w:rsidRPr="00C865EB">
        <w:rPr>
          <w:rFonts w:cs="B Nazanin"/>
          <w:sz w:val="24"/>
          <w:szCs w:val="24"/>
          <w:rtl/>
        </w:rPr>
        <w:t>. درک عمومی بر این است که برای داشتن روابط بین‌فردی موفق، باید از بروز رفتارها و گفتارهای پرخاشگرانه‌ای که موجب آسیب به دیگران می‌شود، اجتناب کرد. با این حال، افراد در بسیاری از موقعیت‌ها ممکن است احساس کنند که نظراتشان نادیده گرفته شده یا با آن‌ها به‌طور ناعادلانه‌ای رفتار شده است؛ این تجربه‌ها می‌توانند منجر به شکل‌گیری احساساتی نظیر خشم، تنفر و رنجش شوند که زمینه را برای بروز تمایلات خ</w:t>
      </w:r>
      <w:r w:rsidR="00E94B23">
        <w:rPr>
          <w:rFonts w:cs="B Nazanin"/>
          <w:sz w:val="24"/>
          <w:szCs w:val="24"/>
          <w:rtl/>
        </w:rPr>
        <w:t>صمانه و پرخاشگرانه فراهم می‌کنن</w:t>
      </w:r>
      <w:r w:rsidR="00E94B23">
        <w:rPr>
          <w:rFonts w:cs="B Nazanin" w:hint="cs"/>
          <w:sz w:val="24"/>
          <w:szCs w:val="24"/>
          <w:rtl/>
        </w:rPr>
        <w:t>د (ریچارد و همکاران، 2023).</w:t>
      </w:r>
    </w:p>
    <w:p w:rsidR="00C865EB" w:rsidRPr="00C865EB" w:rsidRDefault="00C865EB" w:rsidP="00C865EB">
      <w:pPr>
        <w:bidi/>
        <w:jc w:val="both"/>
        <w:rPr>
          <w:rFonts w:cs="B Nazanin"/>
          <w:sz w:val="24"/>
          <w:szCs w:val="24"/>
          <w:rtl/>
          <w:lang w:bidi="fa-IR"/>
        </w:rPr>
      </w:pPr>
      <w:r w:rsidRPr="00C865EB">
        <w:rPr>
          <w:rFonts w:cs="B Nazanin"/>
          <w:sz w:val="24"/>
          <w:szCs w:val="24"/>
          <w:rtl/>
        </w:rPr>
        <w:t>بر اساس تعریف باس (1961)، رفتار پرخاشگرانه به هر رفتاری اطلاق می‌شود که هدف آن وارد کردن آسیب، به صورت مستقیم یا غیرمستقیم، به خود یا دیگران باشد. این نوع رفتار به‌طور کلی به دو شکل فعال و منفعل تقسیم می‌شود (آلن و اندرسون، 2017). در نوع فعال، فرد به صورت آشکار و مستقیم در فرآیند آسیب‌رسانی مشارکت می‌کند؛ برای مثال، از طریق توهین به دیگران یا اعمال خودآزارانه. در مقابل، رفتار پرخاشگرانه‌ی منفعل با امتناع از انجام رفتارهای حمایتی یا نادیده گرفتن نیازهای روانی خود یا دیگران مشخص می‌شود؛ مانند خودداری از حمایت اجتماعی یا بی‌توجهی به احساسات اطرافیان</w:t>
      </w:r>
      <w:r w:rsidR="00860584">
        <w:rPr>
          <w:rFonts w:cs="B Nazanin" w:hint="cs"/>
          <w:sz w:val="24"/>
          <w:szCs w:val="24"/>
          <w:rtl/>
          <w:lang w:bidi="fa-IR"/>
        </w:rPr>
        <w:t xml:space="preserve"> (سیسینیک و همکاران، 2022).</w:t>
      </w:r>
    </w:p>
    <w:p w:rsidR="00D57AE0" w:rsidRDefault="00C865EB" w:rsidP="00860584">
      <w:pPr>
        <w:bidi/>
        <w:jc w:val="both"/>
        <w:rPr>
          <w:rFonts w:cs="B Nazanin"/>
          <w:sz w:val="24"/>
          <w:szCs w:val="24"/>
          <w:rtl/>
        </w:rPr>
      </w:pPr>
      <w:r w:rsidRPr="00C865EB">
        <w:rPr>
          <w:rFonts w:cs="B Nazanin"/>
          <w:sz w:val="24"/>
          <w:szCs w:val="24"/>
          <w:rtl/>
        </w:rPr>
        <w:t>در جامعه‌ی معاصر که در آن اعمال خشونت آشکار با ممنوعیت‌های جدی مواجه است، بسیاری از افراد ممکن است به جای پرخاشگری مستقیم، به اشکال غیرمستقیم ابراز خصومت روی آورند؛ مانند ابراز خشم به‌صورت کلامی، غیرکلامی یا کناره‌گیری از ارتباط</w:t>
      </w:r>
      <w:r w:rsidR="00860584">
        <w:rPr>
          <w:rFonts w:cs="B Nazanin" w:hint="cs"/>
          <w:sz w:val="24"/>
          <w:szCs w:val="24"/>
          <w:rtl/>
        </w:rPr>
        <w:t xml:space="preserve"> (لانگ و همکاران، 2009)</w:t>
      </w:r>
      <w:r w:rsidRPr="00C865EB">
        <w:rPr>
          <w:rFonts w:cs="B Nazanin"/>
          <w:sz w:val="24"/>
          <w:szCs w:val="24"/>
          <w:rtl/>
        </w:rPr>
        <w:t>. به‌رغم تفاوت در شیوه‌های بروز، پرخاشگری</w:t>
      </w:r>
      <w:r w:rsidRPr="00C865EB">
        <w:rPr>
          <w:rFonts w:ascii="Times New Roman" w:hAnsi="Times New Roman" w:cs="Times New Roman" w:hint="cs"/>
          <w:sz w:val="24"/>
          <w:szCs w:val="24"/>
          <w:rtl/>
        </w:rPr>
        <w:t>—</w:t>
      </w:r>
      <w:r w:rsidRPr="00C865EB">
        <w:rPr>
          <w:rFonts w:cs="B Nazanin" w:hint="cs"/>
          <w:sz w:val="24"/>
          <w:szCs w:val="24"/>
          <w:rtl/>
        </w:rPr>
        <w:t>چه</w:t>
      </w:r>
      <w:r w:rsidRPr="00C865EB">
        <w:rPr>
          <w:rFonts w:cs="B Nazanin"/>
          <w:sz w:val="24"/>
          <w:szCs w:val="24"/>
          <w:rtl/>
        </w:rPr>
        <w:t xml:space="preserve"> </w:t>
      </w:r>
      <w:r w:rsidRPr="00C865EB">
        <w:rPr>
          <w:rFonts w:cs="B Nazanin" w:hint="cs"/>
          <w:sz w:val="24"/>
          <w:szCs w:val="24"/>
          <w:rtl/>
        </w:rPr>
        <w:t>به</w:t>
      </w:r>
      <w:r w:rsidRPr="00C865EB">
        <w:rPr>
          <w:rFonts w:cs="B Nazanin"/>
          <w:sz w:val="24"/>
          <w:szCs w:val="24"/>
          <w:rtl/>
        </w:rPr>
        <w:t xml:space="preserve"> </w:t>
      </w:r>
      <w:r w:rsidRPr="00C865EB">
        <w:rPr>
          <w:rFonts w:cs="B Nazanin" w:hint="cs"/>
          <w:sz w:val="24"/>
          <w:szCs w:val="24"/>
          <w:rtl/>
        </w:rPr>
        <w:t>صورت</w:t>
      </w:r>
      <w:r w:rsidRPr="00C865EB">
        <w:rPr>
          <w:rFonts w:cs="B Nazanin"/>
          <w:sz w:val="24"/>
          <w:szCs w:val="24"/>
          <w:rtl/>
        </w:rPr>
        <w:t xml:space="preserve"> </w:t>
      </w:r>
      <w:r w:rsidRPr="00C865EB">
        <w:rPr>
          <w:rFonts w:cs="B Nazanin" w:hint="cs"/>
          <w:sz w:val="24"/>
          <w:szCs w:val="24"/>
          <w:rtl/>
        </w:rPr>
        <w:lastRenderedPageBreak/>
        <w:t>فعال</w:t>
      </w:r>
      <w:r w:rsidRPr="00C865EB">
        <w:rPr>
          <w:rFonts w:cs="B Nazanin"/>
          <w:sz w:val="24"/>
          <w:szCs w:val="24"/>
          <w:rtl/>
        </w:rPr>
        <w:t xml:space="preserve"> </w:t>
      </w:r>
      <w:r w:rsidRPr="00C865EB">
        <w:rPr>
          <w:rFonts w:cs="B Nazanin" w:hint="cs"/>
          <w:sz w:val="24"/>
          <w:szCs w:val="24"/>
          <w:rtl/>
        </w:rPr>
        <w:t>و</w:t>
      </w:r>
      <w:r w:rsidRPr="00C865EB">
        <w:rPr>
          <w:rFonts w:cs="B Nazanin"/>
          <w:sz w:val="24"/>
          <w:szCs w:val="24"/>
          <w:rtl/>
        </w:rPr>
        <w:t xml:space="preserve"> چه منفعل</w:t>
      </w:r>
      <w:r w:rsidRPr="00C865EB">
        <w:rPr>
          <w:rFonts w:ascii="Times New Roman" w:hAnsi="Times New Roman" w:cs="Times New Roman" w:hint="cs"/>
          <w:sz w:val="24"/>
          <w:szCs w:val="24"/>
          <w:rtl/>
        </w:rPr>
        <w:t>—</w:t>
      </w:r>
      <w:r w:rsidRPr="00C865EB">
        <w:rPr>
          <w:rFonts w:cs="B Nazanin" w:hint="cs"/>
          <w:sz w:val="24"/>
          <w:szCs w:val="24"/>
          <w:rtl/>
        </w:rPr>
        <w:t>ماهیّتی</w:t>
      </w:r>
      <w:r w:rsidRPr="00C865EB">
        <w:rPr>
          <w:rFonts w:cs="B Nazanin"/>
          <w:sz w:val="24"/>
          <w:szCs w:val="24"/>
          <w:rtl/>
        </w:rPr>
        <w:t xml:space="preserve"> </w:t>
      </w:r>
      <w:r w:rsidRPr="00C865EB">
        <w:rPr>
          <w:rFonts w:cs="B Nazanin" w:hint="cs"/>
          <w:sz w:val="24"/>
          <w:szCs w:val="24"/>
          <w:rtl/>
        </w:rPr>
        <w:t>آسیب‌زا</w:t>
      </w:r>
      <w:r w:rsidRPr="00C865EB">
        <w:rPr>
          <w:rFonts w:cs="B Nazanin"/>
          <w:sz w:val="24"/>
          <w:szCs w:val="24"/>
          <w:rtl/>
        </w:rPr>
        <w:t xml:space="preserve"> </w:t>
      </w:r>
      <w:r w:rsidRPr="00C865EB">
        <w:rPr>
          <w:rFonts w:cs="B Nazanin" w:hint="cs"/>
          <w:sz w:val="24"/>
          <w:szCs w:val="24"/>
          <w:rtl/>
        </w:rPr>
        <w:t>دارد</w:t>
      </w:r>
      <w:r w:rsidRPr="00C865EB">
        <w:rPr>
          <w:rFonts w:cs="B Nazanin"/>
          <w:sz w:val="24"/>
          <w:szCs w:val="24"/>
          <w:rtl/>
        </w:rPr>
        <w:t xml:space="preserve">. </w:t>
      </w:r>
      <w:r w:rsidRPr="00C865EB">
        <w:rPr>
          <w:rFonts w:cs="B Nazanin" w:hint="cs"/>
          <w:sz w:val="24"/>
          <w:szCs w:val="24"/>
          <w:rtl/>
        </w:rPr>
        <w:t>با</w:t>
      </w:r>
      <w:r w:rsidRPr="00C865EB">
        <w:rPr>
          <w:rFonts w:cs="B Nazanin"/>
          <w:sz w:val="24"/>
          <w:szCs w:val="24"/>
          <w:rtl/>
        </w:rPr>
        <w:t xml:space="preserve"> </w:t>
      </w:r>
      <w:r w:rsidRPr="00C865EB">
        <w:rPr>
          <w:rFonts w:cs="B Nazanin" w:hint="cs"/>
          <w:sz w:val="24"/>
          <w:szCs w:val="24"/>
          <w:rtl/>
        </w:rPr>
        <w:t>این</w:t>
      </w:r>
      <w:r w:rsidRPr="00C865EB">
        <w:rPr>
          <w:rFonts w:cs="B Nazanin"/>
          <w:sz w:val="24"/>
          <w:szCs w:val="24"/>
          <w:rtl/>
        </w:rPr>
        <w:t xml:space="preserve"> </w:t>
      </w:r>
      <w:r w:rsidRPr="00C865EB">
        <w:rPr>
          <w:rFonts w:cs="B Nazanin" w:hint="cs"/>
          <w:sz w:val="24"/>
          <w:szCs w:val="24"/>
          <w:rtl/>
        </w:rPr>
        <w:t>حال،</w:t>
      </w:r>
      <w:r w:rsidRPr="00C865EB">
        <w:rPr>
          <w:rFonts w:cs="B Nazanin"/>
          <w:sz w:val="24"/>
          <w:szCs w:val="24"/>
          <w:rtl/>
        </w:rPr>
        <w:t xml:space="preserve"> </w:t>
      </w:r>
      <w:r w:rsidRPr="00C865EB">
        <w:rPr>
          <w:rFonts w:cs="B Nazanin" w:hint="cs"/>
          <w:sz w:val="24"/>
          <w:szCs w:val="24"/>
          <w:rtl/>
        </w:rPr>
        <w:t>این</w:t>
      </w:r>
      <w:r w:rsidRPr="00C865EB">
        <w:rPr>
          <w:rFonts w:cs="B Nazanin"/>
          <w:sz w:val="24"/>
          <w:szCs w:val="24"/>
          <w:rtl/>
        </w:rPr>
        <w:t xml:space="preserve"> </w:t>
      </w:r>
      <w:r w:rsidRPr="00C865EB">
        <w:rPr>
          <w:rFonts w:cs="B Nazanin" w:hint="cs"/>
          <w:sz w:val="24"/>
          <w:szCs w:val="24"/>
          <w:rtl/>
        </w:rPr>
        <w:t>رفتار</w:t>
      </w:r>
      <w:r w:rsidRPr="00C865EB">
        <w:rPr>
          <w:rFonts w:cs="B Nazanin"/>
          <w:sz w:val="24"/>
          <w:szCs w:val="24"/>
          <w:rtl/>
        </w:rPr>
        <w:t xml:space="preserve"> </w:t>
      </w:r>
      <w:r w:rsidRPr="00C865EB">
        <w:rPr>
          <w:rFonts w:cs="B Nazanin" w:hint="cs"/>
          <w:sz w:val="24"/>
          <w:szCs w:val="24"/>
          <w:rtl/>
        </w:rPr>
        <w:t>نه</w:t>
      </w:r>
      <w:r w:rsidRPr="00C865EB">
        <w:rPr>
          <w:rFonts w:cs="B Nazanin"/>
          <w:sz w:val="24"/>
          <w:szCs w:val="24"/>
          <w:rtl/>
        </w:rPr>
        <w:t xml:space="preserve"> </w:t>
      </w:r>
      <w:r w:rsidRPr="00C865EB">
        <w:rPr>
          <w:rFonts w:cs="B Nazanin" w:hint="cs"/>
          <w:sz w:val="24"/>
          <w:szCs w:val="24"/>
          <w:rtl/>
        </w:rPr>
        <w:t>صرفاً</w:t>
      </w:r>
      <w:r w:rsidRPr="00C865EB">
        <w:rPr>
          <w:rFonts w:cs="B Nazanin"/>
          <w:sz w:val="24"/>
          <w:szCs w:val="24"/>
          <w:rtl/>
        </w:rPr>
        <w:t xml:space="preserve"> </w:t>
      </w:r>
      <w:r w:rsidRPr="00C865EB">
        <w:rPr>
          <w:rFonts w:cs="B Nazanin" w:hint="cs"/>
          <w:sz w:val="24"/>
          <w:szCs w:val="24"/>
          <w:rtl/>
        </w:rPr>
        <w:t>به‌عنوان</w:t>
      </w:r>
      <w:r w:rsidRPr="00C865EB">
        <w:rPr>
          <w:rFonts w:cs="B Nazanin"/>
          <w:sz w:val="24"/>
          <w:szCs w:val="24"/>
          <w:rtl/>
        </w:rPr>
        <w:t xml:space="preserve"> </w:t>
      </w:r>
      <w:r w:rsidRPr="00C865EB">
        <w:rPr>
          <w:rFonts w:cs="B Nazanin" w:hint="cs"/>
          <w:sz w:val="24"/>
          <w:szCs w:val="24"/>
          <w:rtl/>
        </w:rPr>
        <w:t>یک</w:t>
      </w:r>
      <w:r w:rsidRPr="00C865EB">
        <w:rPr>
          <w:rFonts w:cs="B Nazanin"/>
          <w:sz w:val="24"/>
          <w:szCs w:val="24"/>
          <w:rtl/>
        </w:rPr>
        <w:t xml:space="preserve"> </w:t>
      </w:r>
      <w:r w:rsidRPr="00C865EB">
        <w:rPr>
          <w:rFonts w:cs="B Nazanin" w:hint="cs"/>
          <w:sz w:val="24"/>
          <w:szCs w:val="24"/>
          <w:rtl/>
        </w:rPr>
        <w:t>ویژگی</w:t>
      </w:r>
      <w:r w:rsidRPr="00C865EB">
        <w:rPr>
          <w:rFonts w:cs="B Nazanin"/>
          <w:sz w:val="24"/>
          <w:szCs w:val="24"/>
          <w:rtl/>
        </w:rPr>
        <w:t xml:space="preserve"> </w:t>
      </w:r>
      <w:r w:rsidRPr="00C865EB">
        <w:rPr>
          <w:rFonts w:cs="B Nazanin" w:hint="cs"/>
          <w:sz w:val="24"/>
          <w:szCs w:val="24"/>
          <w:rtl/>
        </w:rPr>
        <w:t>شخصیتی</w:t>
      </w:r>
      <w:r w:rsidRPr="00C865EB">
        <w:rPr>
          <w:rFonts w:cs="B Nazanin"/>
          <w:sz w:val="24"/>
          <w:szCs w:val="24"/>
          <w:rtl/>
        </w:rPr>
        <w:t xml:space="preserve"> </w:t>
      </w:r>
      <w:r w:rsidRPr="00C865EB">
        <w:rPr>
          <w:rFonts w:cs="B Nazanin" w:hint="cs"/>
          <w:sz w:val="24"/>
          <w:szCs w:val="24"/>
          <w:rtl/>
        </w:rPr>
        <w:t>مانند</w:t>
      </w:r>
      <w:r w:rsidRPr="00C865EB">
        <w:rPr>
          <w:rFonts w:cs="B Nazanin"/>
          <w:sz w:val="24"/>
          <w:szCs w:val="24"/>
          <w:rtl/>
        </w:rPr>
        <w:t xml:space="preserve"> </w:t>
      </w:r>
      <w:r w:rsidRPr="00C865EB">
        <w:rPr>
          <w:rFonts w:cs="B Nazanin" w:hint="cs"/>
          <w:sz w:val="24"/>
          <w:szCs w:val="24"/>
          <w:rtl/>
        </w:rPr>
        <w:t>تکانشگری،</w:t>
      </w:r>
      <w:r w:rsidRPr="00C865EB">
        <w:rPr>
          <w:rFonts w:cs="B Nazanin"/>
          <w:sz w:val="24"/>
          <w:szCs w:val="24"/>
          <w:rtl/>
        </w:rPr>
        <w:t xml:space="preserve"> </w:t>
      </w:r>
      <w:r w:rsidRPr="00C865EB">
        <w:rPr>
          <w:rFonts w:cs="B Nazanin" w:hint="cs"/>
          <w:sz w:val="24"/>
          <w:szCs w:val="24"/>
          <w:rtl/>
        </w:rPr>
        <w:t>و</w:t>
      </w:r>
      <w:r w:rsidRPr="00C865EB">
        <w:rPr>
          <w:rFonts w:cs="B Nazanin"/>
          <w:sz w:val="24"/>
          <w:szCs w:val="24"/>
          <w:rtl/>
        </w:rPr>
        <w:t xml:space="preserve"> </w:t>
      </w:r>
      <w:r w:rsidRPr="00C865EB">
        <w:rPr>
          <w:rFonts w:cs="B Nazanin" w:hint="cs"/>
          <w:sz w:val="24"/>
          <w:szCs w:val="24"/>
          <w:rtl/>
        </w:rPr>
        <w:t>نه</w:t>
      </w:r>
      <w:r w:rsidRPr="00C865EB">
        <w:rPr>
          <w:rFonts w:cs="B Nazanin"/>
          <w:sz w:val="24"/>
          <w:szCs w:val="24"/>
          <w:rtl/>
        </w:rPr>
        <w:t xml:space="preserve"> </w:t>
      </w:r>
      <w:r w:rsidRPr="00C865EB">
        <w:rPr>
          <w:rFonts w:cs="B Nazanin" w:hint="cs"/>
          <w:sz w:val="24"/>
          <w:szCs w:val="24"/>
          <w:rtl/>
        </w:rPr>
        <w:t>به</w:t>
      </w:r>
      <w:r w:rsidRPr="00C865EB">
        <w:rPr>
          <w:rFonts w:cs="B Nazanin"/>
          <w:sz w:val="24"/>
          <w:szCs w:val="24"/>
          <w:rtl/>
        </w:rPr>
        <w:t xml:space="preserve"> </w:t>
      </w:r>
      <w:r w:rsidRPr="00C865EB">
        <w:rPr>
          <w:rFonts w:cs="B Nazanin" w:hint="cs"/>
          <w:sz w:val="24"/>
          <w:szCs w:val="24"/>
          <w:rtl/>
        </w:rPr>
        <w:t>عنوان</w:t>
      </w:r>
      <w:r w:rsidRPr="00C865EB">
        <w:rPr>
          <w:rFonts w:cs="B Nazanin"/>
          <w:sz w:val="24"/>
          <w:szCs w:val="24"/>
          <w:rtl/>
        </w:rPr>
        <w:t xml:space="preserve"> </w:t>
      </w:r>
      <w:r w:rsidRPr="00C865EB">
        <w:rPr>
          <w:rFonts w:cs="B Nazanin" w:hint="cs"/>
          <w:sz w:val="24"/>
          <w:szCs w:val="24"/>
          <w:rtl/>
        </w:rPr>
        <w:t>یک</w:t>
      </w:r>
      <w:r w:rsidRPr="00C865EB">
        <w:rPr>
          <w:rFonts w:cs="B Nazanin"/>
          <w:sz w:val="24"/>
          <w:szCs w:val="24"/>
          <w:rtl/>
        </w:rPr>
        <w:t xml:space="preserve"> </w:t>
      </w:r>
      <w:r w:rsidRPr="00C865EB">
        <w:rPr>
          <w:rFonts w:cs="B Nazanin" w:hint="cs"/>
          <w:sz w:val="24"/>
          <w:szCs w:val="24"/>
          <w:rtl/>
        </w:rPr>
        <w:t>هیجان</w:t>
      </w:r>
      <w:r w:rsidRPr="00C865EB">
        <w:rPr>
          <w:rFonts w:cs="B Nazanin"/>
          <w:sz w:val="24"/>
          <w:szCs w:val="24"/>
          <w:rtl/>
        </w:rPr>
        <w:t xml:space="preserve"> </w:t>
      </w:r>
      <w:r w:rsidRPr="00C865EB">
        <w:rPr>
          <w:rFonts w:cs="B Nazanin" w:hint="cs"/>
          <w:sz w:val="24"/>
          <w:szCs w:val="24"/>
          <w:rtl/>
        </w:rPr>
        <w:t>مانند</w:t>
      </w:r>
      <w:r w:rsidRPr="00C865EB">
        <w:rPr>
          <w:rFonts w:cs="B Nazanin"/>
          <w:sz w:val="24"/>
          <w:szCs w:val="24"/>
          <w:rtl/>
        </w:rPr>
        <w:t xml:space="preserve"> </w:t>
      </w:r>
      <w:r w:rsidRPr="00C865EB">
        <w:rPr>
          <w:rFonts w:cs="B Nazanin" w:hint="cs"/>
          <w:sz w:val="24"/>
          <w:szCs w:val="24"/>
          <w:rtl/>
        </w:rPr>
        <w:t>خشم</w:t>
      </w:r>
      <w:r w:rsidRPr="00C865EB">
        <w:rPr>
          <w:rFonts w:cs="B Nazanin"/>
          <w:sz w:val="24"/>
          <w:szCs w:val="24"/>
          <w:rtl/>
        </w:rPr>
        <w:t xml:space="preserve"> </w:t>
      </w:r>
      <w:r w:rsidRPr="00C865EB">
        <w:rPr>
          <w:rFonts w:cs="B Nazanin" w:hint="cs"/>
          <w:sz w:val="24"/>
          <w:szCs w:val="24"/>
          <w:rtl/>
        </w:rPr>
        <w:t>یا</w:t>
      </w:r>
      <w:r w:rsidRPr="00C865EB">
        <w:rPr>
          <w:rFonts w:cs="B Nazanin"/>
          <w:sz w:val="24"/>
          <w:szCs w:val="24"/>
          <w:rtl/>
        </w:rPr>
        <w:t xml:space="preserve"> </w:t>
      </w:r>
      <w:r w:rsidRPr="00C865EB">
        <w:rPr>
          <w:rFonts w:cs="B Nazanin" w:hint="cs"/>
          <w:sz w:val="24"/>
          <w:szCs w:val="24"/>
          <w:rtl/>
        </w:rPr>
        <w:t>یک</w:t>
      </w:r>
      <w:r w:rsidRPr="00C865EB">
        <w:rPr>
          <w:rFonts w:cs="B Nazanin"/>
          <w:sz w:val="24"/>
          <w:szCs w:val="24"/>
          <w:rtl/>
        </w:rPr>
        <w:t xml:space="preserve"> </w:t>
      </w:r>
      <w:r w:rsidRPr="00C865EB">
        <w:rPr>
          <w:rFonts w:cs="B Nazanin" w:hint="cs"/>
          <w:sz w:val="24"/>
          <w:szCs w:val="24"/>
          <w:rtl/>
        </w:rPr>
        <w:t>فرآیند</w:t>
      </w:r>
      <w:r w:rsidRPr="00C865EB">
        <w:rPr>
          <w:rFonts w:cs="B Nazanin"/>
          <w:sz w:val="24"/>
          <w:szCs w:val="24"/>
          <w:rtl/>
        </w:rPr>
        <w:t xml:space="preserve"> </w:t>
      </w:r>
      <w:r w:rsidRPr="00C865EB">
        <w:rPr>
          <w:rFonts w:cs="B Nazanin" w:hint="cs"/>
          <w:sz w:val="24"/>
          <w:szCs w:val="24"/>
          <w:rtl/>
        </w:rPr>
        <w:t>شناختی</w:t>
      </w:r>
      <w:r w:rsidRPr="00C865EB">
        <w:rPr>
          <w:rFonts w:cs="B Nazanin"/>
          <w:sz w:val="24"/>
          <w:szCs w:val="24"/>
          <w:rtl/>
        </w:rPr>
        <w:t xml:space="preserve"> </w:t>
      </w:r>
      <w:r w:rsidRPr="00C865EB">
        <w:rPr>
          <w:rFonts w:cs="B Nazanin" w:hint="cs"/>
          <w:sz w:val="24"/>
          <w:szCs w:val="24"/>
          <w:rtl/>
        </w:rPr>
        <w:t>مانند</w:t>
      </w:r>
      <w:r w:rsidRPr="00C865EB">
        <w:rPr>
          <w:rFonts w:cs="B Nazanin"/>
          <w:sz w:val="24"/>
          <w:szCs w:val="24"/>
          <w:rtl/>
        </w:rPr>
        <w:t xml:space="preserve"> </w:t>
      </w:r>
      <w:r w:rsidRPr="00C865EB">
        <w:rPr>
          <w:rFonts w:cs="B Nazanin" w:hint="cs"/>
          <w:sz w:val="24"/>
          <w:szCs w:val="24"/>
          <w:rtl/>
        </w:rPr>
        <w:t>اسناد</w:t>
      </w:r>
      <w:r w:rsidRPr="00C865EB">
        <w:rPr>
          <w:rFonts w:cs="B Nazanin"/>
          <w:sz w:val="24"/>
          <w:szCs w:val="24"/>
          <w:rtl/>
        </w:rPr>
        <w:t xml:space="preserve"> </w:t>
      </w:r>
      <w:r w:rsidRPr="00C865EB">
        <w:rPr>
          <w:rFonts w:cs="B Nazanin" w:hint="cs"/>
          <w:sz w:val="24"/>
          <w:szCs w:val="24"/>
          <w:rtl/>
        </w:rPr>
        <w:t>خصمانه</w:t>
      </w:r>
      <w:r w:rsidRPr="00C865EB">
        <w:rPr>
          <w:rFonts w:cs="B Nazanin"/>
          <w:sz w:val="24"/>
          <w:szCs w:val="24"/>
          <w:rtl/>
        </w:rPr>
        <w:t xml:space="preserve"> </w:t>
      </w:r>
      <w:r w:rsidRPr="00C865EB">
        <w:rPr>
          <w:rFonts w:cs="B Nazanin" w:hint="cs"/>
          <w:sz w:val="24"/>
          <w:szCs w:val="24"/>
          <w:rtl/>
        </w:rPr>
        <w:t>تعریف</w:t>
      </w:r>
      <w:r w:rsidRPr="00C865EB">
        <w:rPr>
          <w:rFonts w:cs="B Nazanin"/>
          <w:sz w:val="24"/>
          <w:szCs w:val="24"/>
          <w:rtl/>
        </w:rPr>
        <w:t xml:space="preserve"> </w:t>
      </w:r>
      <w:r w:rsidRPr="00C865EB">
        <w:rPr>
          <w:rFonts w:cs="B Nazanin" w:hint="cs"/>
          <w:sz w:val="24"/>
          <w:szCs w:val="24"/>
          <w:rtl/>
        </w:rPr>
        <w:t>می‌شود</w:t>
      </w:r>
      <w:r w:rsidRPr="00C865EB">
        <w:rPr>
          <w:rFonts w:cs="B Nazanin"/>
          <w:sz w:val="24"/>
          <w:szCs w:val="24"/>
          <w:rtl/>
        </w:rPr>
        <w:t xml:space="preserve"> (</w:t>
      </w:r>
      <w:r w:rsidRPr="00C865EB">
        <w:rPr>
          <w:rFonts w:cs="B Nazanin" w:hint="cs"/>
          <w:sz w:val="24"/>
          <w:szCs w:val="24"/>
          <w:rtl/>
        </w:rPr>
        <w:t>بارون</w:t>
      </w:r>
      <w:r w:rsidRPr="00C865EB">
        <w:rPr>
          <w:rFonts w:cs="B Nazanin"/>
          <w:sz w:val="24"/>
          <w:szCs w:val="24"/>
          <w:rtl/>
        </w:rPr>
        <w:t xml:space="preserve"> </w:t>
      </w:r>
      <w:r w:rsidRPr="00C865EB">
        <w:rPr>
          <w:rFonts w:cs="B Nazanin" w:hint="cs"/>
          <w:sz w:val="24"/>
          <w:szCs w:val="24"/>
          <w:rtl/>
        </w:rPr>
        <w:t>و</w:t>
      </w:r>
      <w:r w:rsidRPr="00C865EB">
        <w:rPr>
          <w:rFonts w:cs="B Nazanin"/>
          <w:sz w:val="24"/>
          <w:szCs w:val="24"/>
          <w:rtl/>
        </w:rPr>
        <w:t xml:space="preserve"> </w:t>
      </w:r>
      <w:r w:rsidRPr="00C865EB">
        <w:rPr>
          <w:rFonts w:cs="B Nazanin" w:hint="cs"/>
          <w:sz w:val="24"/>
          <w:szCs w:val="24"/>
          <w:rtl/>
        </w:rPr>
        <w:t>ریچاردسون،</w:t>
      </w:r>
      <w:r w:rsidRPr="00C865EB">
        <w:rPr>
          <w:rFonts w:cs="B Nazanin"/>
          <w:sz w:val="24"/>
          <w:szCs w:val="24"/>
          <w:rtl/>
        </w:rPr>
        <w:t xml:space="preserve"> 2004). </w:t>
      </w:r>
      <w:r w:rsidRPr="00C865EB">
        <w:rPr>
          <w:rFonts w:cs="B Nazanin" w:hint="cs"/>
          <w:sz w:val="24"/>
          <w:szCs w:val="24"/>
          <w:rtl/>
        </w:rPr>
        <w:t>با</w:t>
      </w:r>
      <w:r w:rsidRPr="00C865EB">
        <w:rPr>
          <w:rFonts w:cs="B Nazanin"/>
          <w:sz w:val="24"/>
          <w:szCs w:val="24"/>
          <w:rtl/>
        </w:rPr>
        <w:t xml:space="preserve"> </w:t>
      </w:r>
      <w:r w:rsidRPr="00C865EB">
        <w:rPr>
          <w:rFonts w:cs="B Nazanin" w:hint="cs"/>
          <w:sz w:val="24"/>
          <w:szCs w:val="24"/>
          <w:rtl/>
        </w:rPr>
        <w:t>این</w:t>
      </w:r>
      <w:r w:rsidRPr="00C865EB">
        <w:rPr>
          <w:rFonts w:cs="B Nazanin"/>
          <w:sz w:val="24"/>
          <w:szCs w:val="24"/>
          <w:rtl/>
        </w:rPr>
        <w:t xml:space="preserve"> </w:t>
      </w:r>
      <w:r w:rsidRPr="00C865EB">
        <w:rPr>
          <w:rFonts w:cs="B Nazanin" w:hint="cs"/>
          <w:sz w:val="24"/>
          <w:szCs w:val="24"/>
          <w:rtl/>
        </w:rPr>
        <w:t>وجود،</w:t>
      </w:r>
      <w:r w:rsidRPr="00C865EB">
        <w:rPr>
          <w:rFonts w:cs="B Nazanin"/>
          <w:sz w:val="24"/>
          <w:szCs w:val="24"/>
          <w:rtl/>
        </w:rPr>
        <w:t xml:space="preserve"> </w:t>
      </w:r>
      <w:r w:rsidRPr="00C865EB">
        <w:rPr>
          <w:rFonts w:cs="B Nazanin" w:hint="cs"/>
          <w:sz w:val="24"/>
          <w:szCs w:val="24"/>
          <w:rtl/>
        </w:rPr>
        <w:t>شواهد</w:t>
      </w:r>
      <w:r w:rsidRPr="00C865EB">
        <w:rPr>
          <w:rFonts w:cs="B Nazanin"/>
          <w:sz w:val="24"/>
          <w:szCs w:val="24"/>
          <w:rtl/>
        </w:rPr>
        <w:t xml:space="preserve"> </w:t>
      </w:r>
      <w:r w:rsidRPr="00C865EB">
        <w:rPr>
          <w:rFonts w:cs="B Nazanin" w:hint="cs"/>
          <w:sz w:val="24"/>
          <w:szCs w:val="24"/>
          <w:rtl/>
        </w:rPr>
        <w:t>نشان</w:t>
      </w:r>
      <w:r w:rsidRPr="00C865EB">
        <w:rPr>
          <w:rFonts w:cs="B Nazanin"/>
          <w:sz w:val="24"/>
          <w:szCs w:val="24"/>
          <w:rtl/>
        </w:rPr>
        <w:t xml:space="preserve"> </w:t>
      </w:r>
      <w:r w:rsidRPr="00C865EB">
        <w:rPr>
          <w:rFonts w:cs="B Nazanin" w:hint="cs"/>
          <w:sz w:val="24"/>
          <w:szCs w:val="24"/>
          <w:rtl/>
        </w:rPr>
        <w:t>می‌دهند</w:t>
      </w:r>
      <w:r w:rsidRPr="00C865EB">
        <w:rPr>
          <w:rFonts w:cs="B Nazanin"/>
          <w:sz w:val="24"/>
          <w:szCs w:val="24"/>
          <w:rtl/>
        </w:rPr>
        <w:t xml:space="preserve"> </w:t>
      </w:r>
      <w:r w:rsidRPr="00C865EB">
        <w:rPr>
          <w:rFonts w:cs="B Nazanin" w:hint="cs"/>
          <w:sz w:val="24"/>
          <w:szCs w:val="24"/>
          <w:rtl/>
        </w:rPr>
        <w:t>که</w:t>
      </w:r>
      <w:r w:rsidRPr="00C865EB">
        <w:rPr>
          <w:rFonts w:cs="B Nazanin"/>
          <w:sz w:val="24"/>
          <w:szCs w:val="24"/>
          <w:rtl/>
        </w:rPr>
        <w:t xml:space="preserve"> </w:t>
      </w:r>
      <w:r w:rsidRPr="00C865EB">
        <w:rPr>
          <w:rFonts w:cs="B Nazanin" w:hint="cs"/>
          <w:sz w:val="24"/>
          <w:szCs w:val="24"/>
          <w:rtl/>
        </w:rPr>
        <w:t>رفتار</w:t>
      </w:r>
      <w:r w:rsidRPr="00C865EB">
        <w:rPr>
          <w:rFonts w:cs="B Nazanin"/>
          <w:sz w:val="24"/>
          <w:szCs w:val="24"/>
          <w:rtl/>
        </w:rPr>
        <w:t xml:space="preserve"> پرخاشگرانه اغلب در طول زندگی فرد از ثبات نسبی برخوردار است و از این‌رو می‌توان آن را به‌عنوان نوعی گرایش رفتاری با ویژگی‌هایی مشابه صفات شخصیت</w:t>
      </w:r>
      <w:r w:rsidR="00860584">
        <w:rPr>
          <w:rFonts w:cs="B Nazanin"/>
          <w:sz w:val="24"/>
          <w:szCs w:val="24"/>
          <w:rtl/>
        </w:rPr>
        <w:t>ی در نظر گرفت (</w:t>
      </w:r>
      <w:r w:rsidR="00860584">
        <w:rPr>
          <w:rFonts w:cs="B Nazanin" w:hint="cs"/>
          <w:sz w:val="24"/>
          <w:szCs w:val="24"/>
          <w:rtl/>
        </w:rPr>
        <w:t>هافمن و همکاران، 2018</w:t>
      </w:r>
      <w:r w:rsidRPr="00C865EB">
        <w:rPr>
          <w:rFonts w:cs="B Nazanin"/>
          <w:sz w:val="24"/>
          <w:szCs w:val="24"/>
          <w:rtl/>
        </w:rPr>
        <w:t>)</w:t>
      </w:r>
      <w:r w:rsidRPr="00C865EB">
        <w:rPr>
          <w:rFonts w:cs="B Nazanin"/>
          <w:sz w:val="24"/>
          <w:szCs w:val="24"/>
        </w:rPr>
        <w:t>.</w:t>
      </w:r>
    </w:p>
    <w:p w:rsidR="003819FA" w:rsidRPr="003819FA" w:rsidRDefault="00D57AE0" w:rsidP="005E4445">
      <w:pPr>
        <w:bidi/>
        <w:jc w:val="both"/>
        <w:rPr>
          <w:rFonts w:cs="B Nazanin"/>
          <w:sz w:val="24"/>
          <w:szCs w:val="24"/>
          <w:lang w:bidi="fa-IR"/>
        </w:rPr>
      </w:pPr>
      <w:r>
        <w:rPr>
          <w:rFonts w:cs="B Nazanin" w:hint="cs"/>
          <w:sz w:val="24"/>
          <w:szCs w:val="24"/>
          <w:rtl/>
        </w:rPr>
        <w:t>مطالعات نشان می</w:t>
      </w:r>
      <w:r>
        <w:rPr>
          <w:rFonts w:cs="B Nazanin"/>
          <w:sz w:val="24"/>
          <w:szCs w:val="24"/>
          <w:rtl/>
        </w:rPr>
        <w:softHyphen/>
      </w:r>
      <w:r>
        <w:rPr>
          <w:rFonts w:cs="B Nazanin" w:hint="cs"/>
          <w:sz w:val="24"/>
          <w:szCs w:val="24"/>
          <w:rtl/>
        </w:rPr>
        <w:t xml:space="preserve">دهند که </w:t>
      </w:r>
      <w:r w:rsidRPr="00D57AE0">
        <w:rPr>
          <w:rFonts w:cs="B Nazanin"/>
          <w:sz w:val="24"/>
          <w:szCs w:val="24"/>
          <w:rtl/>
        </w:rPr>
        <w:t xml:space="preserve">شیوع رفتار پرخاشگرانه در </w:t>
      </w:r>
      <w:r>
        <w:rPr>
          <w:rFonts w:cs="B Nazanin" w:hint="cs"/>
          <w:sz w:val="24"/>
          <w:szCs w:val="24"/>
          <w:rtl/>
        </w:rPr>
        <w:t>اکثریت جوامع در حال افزایش</w:t>
      </w:r>
      <w:r w:rsidRPr="00D57AE0">
        <w:rPr>
          <w:rFonts w:cs="B Nazanin"/>
          <w:sz w:val="24"/>
          <w:szCs w:val="24"/>
          <w:rtl/>
        </w:rPr>
        <w:t xml:space="preserve"> است، چه در مورد رفتار </w:t>
      </w:r>
      <w:r w:rsidR="0021635F">
        <w:rPr>
          <w:rFonts w:cs="B Nazanin"/>
          <w:sz w:val="24"/>
          <w:szCs w:val="24"/>
          <w:rtl/>
        </w:rPr>
        <w:t xml:space="preserve">پرخاشگرانه‌ی معطوف به خود </w:t>
      </w:r>
      <w:r w:rsidR="0021635F" w:rsidRPr="006F46F2">
        <w:rPr>
          <w:rFonts w:cs="B Nazanin" w:hint="cs"/>
          <w:sz w:val="24"/>
          <w:szCs w:val="24"/>
          <w:rtl/>
        </w:rPr>
        <w:t>(</w:t>
      </w:r>
      <w:r w:rsidR="0021635F" w:rsidRPr="006F46F2">
        <w:rPr>
          <w:rFonts w:cs="B Nazanin"/>
          <w:sz w:val="24"/>
          <w:szCs w:val="24"/>
          <w:rtl/>
        </w:rPr>
        <w:t>شیوع مادام‌العمر خودزنی</w:t>
      </w:r>
      <w:r w:rsidRPr="006F46F2">
        <w:rPr>
          <w:rFonts w:cs="B Nazanin"/>
          <w:sz w:val="24"/>
          <w:szCs w:val="24"/>
          <w:rtl/>
        </w:rPr>
        <w:t xml:space="preserve"> 21</w:t>
      </w:r>
      <w:r w:rsidRPr="006F46F2">
        <w:rPr>
          <w:rFonts w:ascii="Times New Roman" w:hAnsi="Times New Roman" w:cs="Times New Roman" w:hint="cs"/>
          <w:sz w:val="24"/>
          <w:szCs w:val="24"/>
          <w:rtl/>
        </w:rPr>
        <w:t>٪</w:t>
      </w:r>
      <w:r w:rsidRPr="006F46F2">
        <w:rPr>
          <w:rFonts w:cs="B Nazanin"/>
          <w:sz w:val="24"/>
          <w:szCs w:val="24"/>
          <w:rtl/>
        </w:rPr>
        <w:t xml:space="preserve"> </w:t>
      </w:r>
      <w:r w:rsidRPr="00D57AE0">
        <w:rPr>
          <w:rFonts w:cs="B Nazanin"/>
          <w:sz w:val="24"/>
          <w:szCs w:val="24"/>
          <w:rtl/>
        </w:rPr>
        <w:t xml:space="preserve"> </w:t>
      </w:r>
      <w:r w:rsidRPr="00D57AE0">
        <w:rPr>
          <w:rFonts w:cs="B Nazanin" w:hint="cs"/>
          <w:sz w:val="24"/>
          <w:szCs w:val="24"/>
          <w:rtl/>
        </w:rPr>
        <w:t>و</w:t>
      </w:r>
      <w:r w:rsidRPr="00D57AE0">
        <w:rPr>
          <w:rFonts w:cs="B Nazanin"/>
          <w:sz w:val="24"/>
          <w:szCs w:val="24"/>
          <w:rtl/>
        </w:rPr>
        <w:t xml:space="preserve"> </w:t>
      </w:r>
      <w:r w:rsidRPr="00D57AE0">
        <w:rPr>
          <w:rFonts w:cs="B Nazanin" w:hint="cs"/>
          <w:sz w:val="24"/>
          <w:szCs w:val="24"/>
          <w:rtl/>
        </w:rPr>
        <w:t>چه</w:t>
      </w:r>
      <w:r w:rsidRPr="00D57AE0">
        <w:rPr>
          <w:rFonts w:cs="B Nazanin"/>
          <w:sz w:val="24"/>
          <w:szCs w:val="24"/>
          <w:rtl/>
        </w:rPr>
        <w:t xml:space="preserve"> </w:t>
      </w:r>
      <w:r w:rsidRPr="00D57AE0">
        <w:rPr>
          <w:rFonts w:cs="B Nazanin" w:hint="cs"/>
          <w:sz w:val="24"/>
          <w:szCs w:val="24"/>
          <w:rtl/>
        </w:rPr>
        <w:t>در</w:t>
      </w:r>
      <w:r w:rsidRPr="00D57AE0">
        <w:rPr>
          <w:rFonts w:cs="B Nazanin"/>
          <w:sz w:val="24"/>
          <w:szCs w:val="24"/>
          <w:rtl/>
        </w:rPr>
        <w:t xml:space="preserve"> </w:t>
      </w:r>
      <w:r w:rsidRPr="00D57AE0">
        <w:rPr>
          <w:rFonts w:cs="B Nazanin" w:hint="cs"/>
          <w:sz w:val="24"/>
          <w:szCs w:val="24"/>
          <w:rtl/>
        </w:rPr>
        <w:t>مورد</w:t>
      </w:r>
      <w:r w:rsidRPr="00D57AE0">
        <w:rPr>
          <w:rFonts w:cs="B Nazanin"/>
          <w:sz w:val="24"/>
          <w:szCs w:val="24"/>
          <w:rtl/>
        </w:rPr>
        <w:t xml:space="preserve"> </w:t>
      </w:r>
      <w:r w:rsidRPr="00D57AE0">
        <w:rPr>
          <w:rFonts w:cs="B Nazanin" w:hint="cs"/>
          <w:sz w:val="24"/>
          <w:szCs w:val="24"/>
          <w:rtl/>
        </w:rPr>
        <w:t>رفتار</w:t>
      </w:r>
      <w:r w:rsidRPr="00D57AE0">
        <w:rPr>
          <w:rFonts w:cs="B Nazanin"/>
          <w:sz w:val="24"/>
          <w:szCs w:val="24"/>
          <w:rtl/>
        </w:rPr>
        <w:t xml:space="preserve"> </w:t>
      </w:r>
      <w:r w:rsidRPr="00D57AE0">
        <w:rPr>
          <w:rFonts w:cs="B Nazanin" w:hint="cs"/>
          <w:sz w:val="24"/>
          <w:szCs w:val="24"/>
          <w:rtl/>
        </w:rPr>
        <w:t>پرخاشگرانه‌ی</w:t>
      </w:r>
      <w:r w:rsidRPr="00D57AE0">
        <w:rPr>
          <w:rFonts w:cs="B Nazanin"/>
          <w:sz w:val="24"/>
          <w:szCs w:val="24"/>
          <w:rtl/>
        </w:rPr>
        <w:t xml:space="preserve"> </w:t>
      </w:r>
      <w:r w:rsidRPr="00D57AE0">
        <w:rPr>
          <w:rFonts w:cs="B Nazanin" w:hint="cs"/>
          <w:sz w:val="24"/>
          <w:szCs w:val="24"/>
          <w:rtl/>
        </w:rPr>
        <w:t>معطوف</w:t>
      </w:r>
      <w:r w:rsidRPr="00D57AE0">
        <w:rPr>
          <w:rFonts w:cs="B Nazanin"/>
          <w:sz w:val="24"/>
          <w:szCs w:val="24"/>
          <w:rtl/>
        </w:rPr>
        <w:t xml:space="preserve"> </w:t>
      </w:r>
      <w:r w:rsidRPr="00D57AE0">
        <w:rPr>
          <w:rFonts w:cs="B Nazanin" w:hint="cs"/>
          <w:sz w:val="24"/>
          <w:szCs w:val="24"/>
          <w:rtl/>
        </w:rPr>
        <w:t>به</w:t>
      </w:r>
      <w:r w:rsidRPr="00D57AE0">
        <w:rPr>
          <w:rFonts w:cs="B Nazanin"/>
          <w:sz w:val="24"/>
          <w:szCs w:val="24"/>
          <w:rtl/>
        </w:rPr>
        <w:t xml:space="preserve"> </w:t>
      </w:r>
      <w:r w:rsidRPr="00D57AE0">
        <w:rPr>
          <w:rFonts w:cs="B Nazanin" w:hint="cs"/>
          <w:sz w:val="24"/>
          <w:szCs w:val="24"/>
          <w:rtl/>
        </w:rPr>
        <w:t>دیگران</w:t>
      </w:r>
      <w:r w:rsidR="0021635F">
        <w:rPr>
          <w:rFonts w:cs="B Nazanin"/>
          <w:sz w:val="24"/>
          <w:szCs w:val="24"/>
          <w:rtl/>
        </w:rPr>
        <w:t xml:space="preserve"> </w:t>
      </w:r>
      <w:r w:rsidR="0021635F">
        <w:rPr>
          <w:rFonts w:cs="B Nazanin" w:hint="cs"/>
          <w:sz w:val="24"/>
          <w:szCs w:val="24"/>
          <w:rtl/>
        </w:rPr>
        <w:t>(</w:t>
      </w:r>
      <w:r w:rsidRPr="00D57AE0">
        <w:rPr>
          <w:rFonts w:cs="B Nazanin" w:hint="cs"/>
          <w:sz w:val="24"/>
          <w:szCs w:val="24"/>
          <w:rtl/>
        </w:rPr>
        <w:t>شیوع</w:t>
      </w:r>
      <w:r w:rsidRPr="00D57AE0">
        <w:rPr>
          <w:rFonts w:cs="B Nazanin"/>
          <w:sz w:val="24"/>
          <w:szCs w:val="24"/>
          <w:rtl/>
        </w:rPr>
        <w:t xml:space="preserve"> 12 </w:t>
      </w:r>
      <w:r w:rsidRPr="00D57AE0">
        <w:rPr>
          <w:rFonts w:cs="B Nazanin" w:hint="cs"/>
          <w:sz w:val="24"/>
          <w:szCs w:val="24"/>
          <w:rtl/>
        </w:rPr>
        <w:t>ماهه</w:t>
      </w:r>
      <w:r w:rsidRPr="00D57AE0">
        <w:rPr>
          <w:rFonts w:cs="B Nazanin"/>
          <w:sz w:val="24"/>
          <w:szCs w:val="24"/>
          <w:rtl/>
        </w:rPr>
        <w:t xml:space="preserve"> </w:t>
      </w:r>
      <w:r w:rsidRPr="006F46F2">
        <w:rPr>
          <w:rFonts w:cs="B Nazanin" w:hint="cs"/>
          <w:sz w:val="24"/>
          <w:szCs w:val="24"/>
          <w:rtl/>
        </w:rPr>
        <w:t>خشونت</w:t>
      </w:r>
      <w:r w:rsidRPr="006F46F2">
        <w:rPr>
          <w:rFonts w:cs="B Nazanin"/>
          <w:sz w:val="24"/>
          <w:szCs w:val="24"/>
          <w:rtl/>
        </w:rPr>
        <w:t xml:space="preserve"> </w:t>
      </w:r>
      <w:r w:rsidRPr="006F46F2">
        <w:rPr>
          <w:rFonts w:cs="B Nazanin" w:hint="cs"/>
          <w:sz w:val="24"/>
          <w:szCs w:val="24"/>
          <w:rtl/>
        </w:rPr>
        <w:t>علیه</w:t>
      </w:r>
      <w:r w:rsidRPr="006F46F2">
        <w:rPr>
          <w:rFonts w:cs="B Nazanin"/>
          <w:sz w:val="24"/>
          <w:szCs w:val="24"/>
          <w:rtl/>
        </w:rPr>
        <w:t xml:space="preserve"> </w:t>
      </w:r>
      <w:r w:rsidRPr="006F46F2">
        <w:rPr>
          <w:rFonts w:cs="B Nazanin" w:hint="cs"/>
          <w:sz w:val="24"/>
          <w:szCs w:val="24"/>
          <w:rtl/>
        </w:rPr>
        <w:t>دیگران</w:t>
      </w:r>
      <w:r w:rsidRPr="006F46F2">
        <w:rPr>
          <w:rFonts w:cs="B Nazanin"/>
          <w:sz w:val="24"/>
          <w:szCs w:val="24"/>
          <w:rtl/>
        </w:rPr>
        <w:t xml:space="preserve"> 8 </w:t>
      </w:r>
      <w:r w:rsidRPr="006F46F2">
        <w:rPr>
          <w:rFonts w:cs="B Nazanin" w:hint="cs"/>
          <w:sz w:val="24"/>
          <w:szCs w:val="24"/>
          <w:rtl/>
        </w:rPr>
        <w:t>تا</w:t>
      </w:r>
      <w:r w:rsidRPr="006F46F2">
        <w:rPr>
          <w:rFonts w:cs="B Nazanin"/>
          <w:sz w:val="24"/>
          <w:szCs w:val="24"/>
          <w:rtl/>
        </w:rPr>
        <w:t xml:space="preserve"> 37</w:t>
      </w:r>
      <w:r w:rsidRPr="006F46F2">
        <w:rPr>
          <w:rFonts w:ascii="Times New Roman" w:hAnsi="Times New Roman" w:cs="Times New Roman" w:hint="cs"/>
          <w:sz w:val="24"/>
          <w:szCs w:val="24"/>
          <w:rtl/>
        </w:rPr>
        <w:t>٪</w:t>
      </w:r>
      <w:r w:rsidR="006F46F2">
        <w:rPr>
          <w:rFonts w:cs="B Nazanin" w:hint="cs"/>
          <w:sz w:val="24"/>
          <w:szCs w:val="24"/>
          <w:rtl/>
        </w:rPr>
        <w:t xml:space="preserve"> (لگاس و همکاران، 2022).</w:t>
      </w:r>
      <w:r w:rsidRPr="00D57AE0">
        <w:rPr>
          <w:rFonts w:cs="B Nazanin"/>
          <w:sz w:val="24"/>
          <w:szCs w:val="24"/>
          <w:rtl/>
        </w:rPr>
        <w:t xml:space="preserve"> </w:t>
      </w:r>
      <w:r>
        <w:rPr>
          <w:rFonts w:cs="B Nazanin" w:hint="cs"/>
          <w:sz w:val="24"/>
          <w:szCs w:val="24"/>
          <w:rtl/>
        </w:rPr>
        <w:t>که همین امر موجب می</w:t>
      </w:r>
      <w:r>
        <w:rPr>
          <w:rFonts w:cs="B Nazanin"/>
          <w:sz w:val="24"/>
          <w:szCs w:val="24"/>
          <w:rtl/>
        </w:rPr>
        <w:softHyphen/>
      </w:r>
      <w:r>
        <w:rPr>
          <w:rFonts w:cs="B Nazanin" w:hint="cs"/>
          <w:sz w:val="24"/>
          <w:szCs w:val="24"/>
          <w:rtl/>
        </w:rPr>
        <w:t xml:space="preserve">گردد تا </w:t>
      </w:r>
      <w:r w:rsidRPr="00D57AE0">
        <w:rPr>
          <w:rFonts w:cs="B Nazanin"/>
          <w:sz w:val="24"/>
          <w:szCs w:val="24"/>
          <w:rtl/>
        </w:rPr>
        <w:t>رفتار پرخاشگرانه‌ی فعال به‌طور گستر</w:t>
      </w:r>
      <w:r>
        <w:rPr>
          <w:rFonts w:cs="B Nazanin"/>
          <w:sz w:val="24"/>
          <w:szCs w:val="24"/>
          <w:rtl/>
        </w:rPr>
        <w:t>ده‌ای مورد مطالعه قرار گرفته</w:t>
      </w:r>
      <w:r w:rsidRPr="00D57AE0">
        <w:rPr>
          <w:rFonts w:cs="B Nazanin"/>
          <w:sz w:val="24"/>
          <w:szCs w:val="24"/>
          <w:rtl/>
        </w:rPr>
        <w:t xml:space="preserve"> که این امر در وجود چارچوب‌های نظری تثبیت‌شده و آزمون‌های روان‌سنجی متعدد منعکس م</w:t>
      </w:r>
      <w:r>
        <w:rPr>
          <w:rFonts w:cs="B Nazanin"/>
          <w:sz w:val="24"/>
          <w:szCs w:val="24"/>
          <w:rtl/>
        </w:rPr>
        <w:t xml:space="preserve">ی‌شود (پارت و جیانکولا، 2007). </w:t>
      </w:r>
      <w:r w:rsidR="00ED4132" w:rsidRPr="00ED4132">
        <w:rPr>
          <w:rFonts w:cs="B Nazanin"/>
          <w:sz w:val="24"/>
          <w:szCs w:val="24"/>
          <w:rtl/>
        </w:rPr>
        <w:t xml:space="preserve">در مقابل، پژوهش درباره‌ی رفتار پرخاشگرانه‌ی منفعل نسبتاً اندک است که این امر منجر به نظریه‌های کمتر و نبود آزمون‌های روان‌سنجی کافی در این حوزه شده است (پارت و جیانکولا، 2007). </w:t>
      </w:r>
      <w:r w:rsidR="0021635F">
        <w:rPr>
          <w:rFonts w:cs="B Nazanin"/>
          <w:sz w:val="24"/>
          <w:szCs w:val="24"/>
          <w:rtl/>
        </w:rPr>
        <w:t xml:space="preserve">اصطلاح </w:t>
      </w:r>
      <w:r w:rsidR="003819FA" w:rsidRPr="003819FA">
        <w:rPr>
          <w:rFonts w:cs="B Nazanin"/>
          <w:sz w:val="24"/>
          <w:szCs w:val="24"/>
          <w:rtl/>
        </w:rPr>
        <w:t>پرخاشگری منفعل برای نخستین‌بار به‌منظور توصیف رفتار نافرمانی سربازانی در جنگ جهانی دوم به کار رفت که به‌صورت غیرمستقیم و بدون رویارویی آشکار از انجام دستورات مافوق خود سر باز می‌زدند (میلون، 1993). این مفهوم به‌تدریج وارد حوزه روان‌پزشکی شد و در نخستین نسخه از راهنمای تشخیصی و آماری اختلالات روانی</w:t>
      </w:r>
      <w:r w:rsidR="003819FA" w:rsidRPr="003819FA">
        <w:rPr>
          <w:rFonts w:cs="B Nazanin"/>
          <w:sz w:val="24"/>
          <w:szCs w:val="24"/>
        </w:rPr>
        <w:t xml:space="preserve"> </w:t>
      </w:r>
      <w:r w:rsidR="003819FA" w:rsidRPr="004E1F31">
        <w:rPr>
          <w:rFonts w:asciiTheme="majorBidi" w:hAnsiTheme="majorBidi" w:cstheme="majorBidi"/>
        </w:rPr>
        <w:t>(DSM-I)</w:t>
      </w:r>
      <w:r w:rsidR="004E1F31">
        <w:rPr>
          <w:rFonts w:asciiTheme="majorBidi" w:hAnsiTheme="majorBidi" w:cstheme="majorBidi"/>
        </w:rPr>
        <w:t xml:space="preserve"> </w:t>
      </w:r>
      <w:r w:rsidR="003819FA" w:rsidRPr="003819FA">
        <w:rPr>
          <w:rFonts w:cs="B Nazanin"/>
          <w:sz w:val="24"/>
          <w:szCs w:val="24"/>
          <w:rtl/>
        </w:rPr>
        <w:t>به‌طور مختصر در کنار شخصیت وابسته-منفعل طبقه‌بندی گردید. بعدها، در نسخه سوم بازنگری‌شده‌ی این راهنما</w:t>
      </w:r>
      <w:r w:rsidR="003819FA" w:rsidRPr="003819FA">
        <w:rPr>
          <w:rFonts w:cs="B Nazanin"/>
          <w:sz w:val="24"/>
          <w:szCs w:val="24"/>
        </w:rPr>
        <w:t xml:space="preserve"> </w:t>
      </w:r>
      <w:r w:rsidR="003819FA" w:rsidRPr="004E1F31">
        <w:rPr>
          <w:rFonts w:asciiTheme="majorBidi" w:hAnsiTheme="majorBidi" w:cstheme="majorBidi"/>
        </w:rPr>
        <w:t>(DSM-III-R)</w:t>
      </w:r>
      <w:r w:rsidR="005E4445" w:rsidRPr="004E1F31">
        <w:rPr>
          <w:rFonts w:asciiTheme="majorBidi" w:hAnsiTheme="majorBidi" w:cstheme="majorBidi"/>
        </w:rPr>
        <w:t xml:space="preserve"> </w:t>
      </w:r>
      <w:r w:rsidR="003819FA" w:rsidRPr="003819FA">
        <w:rPr>
          <w:rFonts w:cs="B Nazanin"/>
          <w:sz w:val="24"/>
          <w:szCs w:val="24"/>
          <w:rtl/>
        </w:rPr>
        <w:t xml:space="preserve">پرخاشگری منفعل با عنوان اختلال شخصیت </w:t>
      </w:r>
      <w:r w:rsidR="003819FA" w:rsidRPr="003819FA">
        <w:rPr>
          <w:rFonts w:cs="B Nazanin"/>
          <w:sz w:val="24"/>
          <w:szCs w:val="24"/>
          <w:rtl/>
        </w:rPr>
        <w:lastRenderedPageBreak/>
        <w:t>پرخاشگر منفعل</w:t>
      </w:r>
      <w:r w:rsidR="005E4445">
        <w:rPr>
          <w:rFonts w:cs="B Nazanin"/>
          <w:sz w:val="24"/>
          <w:szCs w:val="24"/>
        </w:rPr>
        <w:t xml:space="preserve"> </w:t>
      </w:r>
      <w:r w:rsidR="005E4445">
        <w:rPr>
          <w:rStyle w:val="FootnoteReference"/>
          <w:rFonts w:cs="B Nazanin"/>
          <w:sz w:val="24"/>
          <w:szCs w:val="24"/>
        </w:rPr>
        <w:footnoteReference w:id="1"/>
      </w:r>
      <w:r w:rsidR="003819FA" w:rsidRPr="003819FA">
        <w:rPr>
          <w:rFonts w:cs="B Nazanin"/>
          <w:sz w:val="24"/>
          <w:szCs w:val="24"/>
          <w:rtl/>
        </w:rPr>
        <w:t>‌عنوان یک اختلال شخصیت مستقل گنجانده شد. این اختلال عمدتاً با رفتارهایی مانند تعلل، بدعمل‌کردی عمدی، مخالفت پنهان و بدخلقی مزمن شناخته می‌شد</w:t>
      </w:r>
      <w:r w:rsidR="003819FA" w:rsidRPr="003819FA">
        <w:rPr>
          <w:rFonts w:cs="B Nazanin"/>
          <w:sz w:val="24"/>
          <w:szCs w:val="24"/>
        </w:rPr>
        <w:t>.</w:t>
      </w:r>
      <w:r w:rsidR="005E4445">
        <w:rPr>
          <w:rFonts w:cs="B Nazanin" w:hint="cs"/>
          <w:sz w:val="24"/>
          <w:szCs w:val="24"/>
          <w:rtl/>
          <w:lang w:bidi="fa-IR"/>
        </w:rPr>
        <w:t xml:space="preserve"> </w:t>
      </w:r>
      <w:r w:rsidR="003819FA" w:rsidRPr="003819FA">
        <w:rPr>
          <w:rFonts w:cs="B Nazanin"/>
          <w:sz w:val="24"/>
          <w:szCs w:val="24"/>
          <w:rtl/>
        </w:rPr>
        <w:t>در نسخه‌ی چهارم</w:t>
      </w:r>
      <w:r w:rsidR="003819FA" w:rsidRPr="003819FA">
        <w:rPr>
          <w:rFonts w:cs="B Nazanin"/>
          <w:sz w:val="24"/>
          <w:szCs w:val="24"/>
        </w:rPr>
        <w:t xml:space="preserve"> </w:t>
      </w:r>
      <w:r w:rsidR="003819FA" w:rsidRPr="004E1F31">
        <w:rPr>
          <w:rFonts w:asciiTheme="majorBidi" w:hAnsiTheme="majorBidi" w:cstheme="majorBidi"/>
        </w:rPr>
        <w:t>DSM (DSM-IV)</w:t>
      </w:r>
      <w:r w:rsidR="003819FA" w:rsidRPr="003819FA">
        <w:rPr>
          <w:rFonts w:cs="B Nazanin"/>
          <w:sz w:val="24"/>
          <w:szCs w:val="24"/>
        </w:rPr>
        <w:t xml:space="preserve"> </w:t>
      </w:r>
      <w:r w:rsidR="003819FA" w:rsidRPr="003819FA">
        <w:rPr>
          <w:rFonts w:cs="B Nazanin"/>
          <w:sz w:val="24"/>
          <w:szCs w:val="24"/>
          <w:rtl/>
        </w:rPr>
        <w:t xml:space="preserve">که در سال 1994 منتشر شد، </w:t>
      </w:r>
      <w:r w:rsidR="005E4445">
        <w:rPr>
          <w:rFonts w:cs="B Nazanin"/>
          <w:sz w:val="24"/>
          <w:szCs w:val="24"/>
        </w:rPr>
        <w:t xml:space="preserve"> </w:t>
      </w:r>
      <w:r w:rsidR="003819FA" w:rsidRPr="004E1F31">
        <w:rPr>
          <w:rFonts w:asciiTheme="majorBidi" w:hAnsiTheme="majorBidi" w:cstheme="majorBidi"/>
        </w:rPr>
        <w:t xml:space="preserve">PAPD </w:t>
      </w:r>
      <w:r w:rsidR="003819FA" w:rsidRPr="003819FA">
        <w:rPr>
          <w:rFonts w:cs="B Nazanin"/>
          <w:sz w:val="24"/>
          <w:szCs w:val="24"/>
          <w:rtl/>
        </w:rPr>
        <w:t>به‌عنوان الگویی پایدار از مقاومت منفعلانه در برابر انجام وظایف و نگرش‌های منفی در موقعیت‌های مختلف تعریف شد. با این حال، جایگاه آن در ساختار تشخیصی تغییر یافت و از طبقه‌بندی اصلی اختلالات شخصیت</w:t>
      </w:r>
      <w:r w:rsidR="003819FA" w:rsidRPr="003819FA">
        <w:rPr>
          <w:rFonts w:cs="B Nazanin"/>
          <w:sz w:val="24"/>
          <w:szCs w:val="24"/>
        </w:rPr>
        <w:t xml:space="preserve"> </w:t>
      </w:r>
      <w:r w:rsidR="003819FA" w:rsidRPr="004E1F31">
        <w:rPr>
          <w:rFonts w:asciiTheme="majorBidi" w:hAnsiTheme="majorBidi" w:cstheme="majorBidi"/>
        </w:rPr>
        <w:t>(Axis II)</w:t>
      </w:r>
      <w:r w:rsidR="003819FA" w:rsidRPr="003819FA">
        <w:rPr>
          <w:rFonts w:cs="B Nazanin"/>
          <w:sz w:val="24"/>
          <w:szCs w:val="24"/>
        </w:rPr>
        <w:t xml:space="preserve"> </w:t>
      </w:r>
      <w:r w:rsidR="003819FA" w:rsidRPr="003819FA">
        <w:rPr>
          <w:rFonts w:cs="B Nazanin"/>
          <w:sz w:val="24"/>
          <w:szCs w:val="24"/>
          <w:rtl/>
        </w:rPr>
        <w:t>خارج و در پیوست</w:t>
      </w:r>
      <w:r w:rsidR="003819FA" w:rsidRPr="003819FA">
        <w:rPr>
          <w:rFonts w:cs="B Nazanin"/>
          <w:sz w:val="24"/>
          <w:szCs w:val="24"/>
        </w:rPr>
        <w:t xml:space="preserve"> </w:t>
      </w:r>
      <w:r w:rsidR="003819FA" w:rsidRPr="004E1F31">
        <w:rPr>
          <w:rFonts w:asciiTheme="majorBidi" w:hAnsiTheme="majorBidi" w:cstheme="majorBidi"/>
        </w:rPr>
        <w:t>B</w:t>
      </w:r>
      <w:r w:rsidR="003819FA" w:rsidRPr="004E1F31">
        <w:rPr>
          <w:rFonts w:cs="B Nazanin"/>
        </w:rPr>
        <w:t xml:space="preserve"> </w:t>
      </w:r>
      <w:r w:rsidR="0021635F">
        <w:rPr>
          <w:rFonts w:cs="B Nazanin"/>
          <w:sz w:val="24"/>
          <w:szCs w:val="24"/>
          <w:rtl/>
        </w:rPr>
        <w:t xml:space="preserve">با عنوان </w:t>
      </w:r>
      <w:r w:rsidR="003819FA" w:rsidRPr="003819FA">
        <w:rPr>
          <w:rFonts w:cs="B Nazanin"/>
          <w:sz w:val="24"/>
          <w:szCs w:val="24"/>
          <w:rtl/>
        </w:rPr>
        <w:t>معیارهایی برای بررسی بیشتر گنجانده شد. این جابه‌جایی، نشانه‌ای از افزایش تردیدها درباره‌ی اعتبار و تمایز بالینی این اختلال بود. در نهایت، در نسخه‌ی پنجم</w:t>
      </w:r>
      <w:r w:rsidR="003819FA" w:rsidRPr="003819FA">
        <w:rPr>
          <w:rFonts w:cs="B Nazanin"/>
          <w:sz w:val="24"/>
          <w:szCs w:val="24"/>
        </w:rPr>
        <w:t xml:space="preserve"> </w:t>
      </w:r>
      <w:r w:rsidR="003819FA" w:rsidRPr="004E1F31">
        <w:rPr>
          <w:rFonts w:asciiTheme="majorBidi" w:hAnsiTheme="majorBidi" w:cstheme="majorBidi"/>
        </w:rPr>
        <w:t>DSM (DSM-5)</w:t>
      </w:r>
      <w:r w:rsidR="003819FA" w:rsidRPr="005E4445">
        <w:rPr>
          <w:rFonts w:asciiTheme="majorBidi" w:hAnsiTheme="majorBidi" w:cstheme="majorBidi"/>
          <w:sz w:val="24"/>
          <w:szCs w:val="24"/>
          <w:rtl/>
        </w:rPr>
        <w:t xml:space="preserve">، </w:t>
      </w:r>
      <w:r w:rsidR="003819FA" w:rsidRPr="003819FA">
        <w:rPr>
          <w:rFonts w:cs="B Nazanin"/>
          <w:sz w:val="24"/>
          <w:szCs w:val="24"/>
          <w:rtl/>
        </w:rPr>
        <w:t>این اختلال نه به‌عنوان اختلال شخصیت و نه به‌عنوان حالتی برای مطالعه بیشتر در هیچ‌یک از بخش‌های راهنما ذکر نشد</w:t>
      </w:r>
      <w:r w:rsidR="0087348E">
        <w:rPr>
          <w:rFonts w:cs="B Nazanin" w:hint="cs"/>
          <w:sz w:val="24"/>
          <w:szCs w:val="24"/>
          <w:rtl/>
          <w:lang w:bidi="fa-IR"/>
        </w:rPr>
        <w:t xml:space="preserve"> (لیم و ساه، 2022).</w:t>
      </w:r>
    </w:p>
    <w:p w:rsidR="003819FA" w:rsidRPr="003819FA" w:rsidRDefault="003819FA" w:rsidP="003819FA">
      <w:pPr>
        <w:bidi/>
        <w:jc w:val="both"/>
        <w:rPr>
          <w:rFonts w:cs="B Nazanin"/>
          <w:sz w:val="24"/>
          <w:szCs w:val="24"/>
        </w:rPr>
      </w:pPr>
      <w:r w:rsidRPr="003819FA">
        <w:rPr>
          <w:rFonts w:cs="B Nazanin"/>
          <w:sz w:val="24"/>
          <w:szCs w:val="24"/>
          <w:rtl/>
        </w:rPr>
        <w:t>دلیل اصلی حذف اختلال شخصیت پرخاشگر منفعل از ساختار تشخیصی رسمی، نبود شفافیت در ویژگی‌های تشخیصی و همپوشانی گسترده آن با سایر اختلالات شخصیت بود (هاپوود و رایت، 2012). با گذر زمان، تلاش شد تا جنبه‌های مختلف این اختلال</w:t>
      </w:r>
      <w:r w:rsidRPr="003819FA">
        <w:rPr>
          <w:rFonts w:ascii="Times New Roman" w:hAnsi="Times New Roman" w:cs="Times New Roman" w:hint="cs"/>
          <w:sz w:val="24"/>
          <w:szCs w:val="24"/>
          <w:rtl/>
        </w:rPr>
        <w:t>—</w:t>
      </w:r>
      <w:r w:rsidRPr="003819FA">
        <w:rPr>
          <w:rFonts w:cs="B Nazanin" w:hint="cs"/>
          <w:sz w:val="24"/>
          <w:szCs w:val="24"/>
          <w:rtl/>
        </w:rPr>
        <w:t>از</w:t>
      </w:r>
      <w:r w:rsidRPr="003819FA">
        <w:rPr>
          <w:rFonts w:cs="B Nazanin"/>
          <w:sz w:val="24"/>
          <w:szCs w:val="24"/>
          <w:rtl/>
        </w:rPr>
        <w:t xml:space="preserve"> </w:t>
      </w:r>
      <w:r w:rsidRPr="003819FA">
        <w:rPr>
          <w:rFonts w:cs="B Nazanin" w:hint="cs"/>
          <w:sz w:val="24"/>
          <w:szCs w:val="24"/>
          <w:rtl/>
        </w:rPr>
        <w:t>جمله</w:t>
      </w:r>
      <w:r w:rsidRPr="003819FA">
        <w:rPr>
          <w:rFonts w:cs="B Nazanin"/>
          <w:sz w:val="24"/>
          <w:szCs w:val="24"/>
          <w:rtl/>
        </w:rPr>
        <w:t xml:space="preserve"> </w:t>
      </w:r>
      <w:r w:rsidRPr="003819FA">
        <w:rPr>
          <w:rFonts w:cs="B Nazanin" w:hint="cs"/>
          <w:sz w:val="24"/>
          <w:szCs w:val="24"/>
          <w:rtl/>
        </w:rPr>
        <w:t>ویژگی‌های</w:t>
      </w:r>
      <w:r w:rsidRPr="003819FA">
        <w:rPr>
          <w:rFonts w:cs="B Nazanin"/>
          <w:sz w:val="24"/>
          <w:szCs w:val="24"/>
          <w:rtl/>
        </w:rPr>
        <w:t xml:space="preserve"> </w:t>
      </w:r>
      <w:r w:rsidRPr="003819FA">
        <w:rPr>
          <w:rFonts w:cs="B Nazanin" w:hint="cs"/>
          <w:sz w:val="24"/>
          <w:szCs w:val="24"/>
          <w:rtl/>
        </w:rPr>
        <w:t>عاطفی</w:t>
      </w:r>
      <w:r w:rsidRPr="003819FA">
        <w:rPr>
          <w:rFonts w:cs="B Nazanin"/>
          <w:sz w:val="24"/>
          <w:szCs w:val="24"/>
          <w:rtl/>
        </w:rPr>
        <w:t xml:space="preserve"> </w:t>
      </w:r>
      <w:r w:rsidRPr="003819FA">
        <w:rPr>
          <w:rFonts w:cs="B Nazanin" w:hint="cs"/>
          <w:sz w:val="24"/>
          <w:szCs w:val="24"/>
          <w:rtl/>
        </w:rPr>
        <w:t>نظیر</w:t>
      </w:r>
      <w:r w:rsidRPr="003819FA">
        <w:rPr>
          <w:rFonts w:cs="B Nazanin"/>
          <w:sz w:val="24"/>
          <w:szCs w:val="24"/>
          <w:rtl/>
        </w:rPr>
        <w:t xml:space="preserve"> </w:t>
      </w:r>
      <w:r w:rsidRPr="003819FA">
        <w:rPr>
          <w:rFonts w:cs="B Nazanin" w:hint="cs"/>
          <w:sz w:val="24"/>
          <w:szCs w:val="24"/>
          <w:rtl/>
        </w:rPr>
        <w:t>بدخلقی،</w:t>
      </w:r>
      <w:r w:rsidRPr="003819FA">
        <w:rPr>
          <w:rFonts w:cs="B Nazanin"/>
          <w:sz w:val="24"/>
          <w:szCs w:val="24"/>
          <w:rtl/>
        </w:rPr>
        <w:t xml:space="preserve"> </w:t>
      </w:r>
      <w:r w:rsidRPr="003819FA">
        <w:rPr>
          <w:rFonts w:cs="B Nazanin" w:hint="cs"/>
          <w:sz w:val="24"/>
          <w:szCs w:val="24"/>
          <w:rtl/>
        </w:rPr>
        <w:t>شناخت‌های</w:t>
      </w:r>
      <w:r w:rsidRPr="003819FA">
        <w:rPr>
          <w:rFonts w:cs="B Nazanin"/>
          <w:sz w:val="24"/>
          <w:szCs w:val="24"/>
          <w:rtl/>
        </w:rPr>
        <w:t xml:space="preserve"> </w:t>
      </w:r>
      <w:r w:rsidRPr="003819FA">
        <w:rPr>
          <w:rFonts w:cs="B Nazanin" w:hint="cs"/>
          <w:sz w:val="24"/>
          <w:szCs w:val="24"/>
          <w:rtl/>
        </w:rPr>
        <w:t>منفی‌گرا،</w:t>
      </w:r>
      <w:r w:rsidRPr="003819FA">
        <w:rPr>
          <w:rFonts w:cs="B Nazanin"/>
          <w:sz w:val="24"/>
          <w:szCs w:val="24"/>
          <w:rtl/>
        </w:rPr>
        <w:t xml:space="preserve"> </w:t>
      </w:r>
      <w:r w:rsidRPr="003819FA">
        <w:rPr>
          <w:rFonts w:cs="B Nazanin" w:hint="cs"/>
          <w:sz w:val="24"/>
          <w:szCs w:val="24"/>
          <w:rtl/>
        </w:rPr>
        <w:t>و</w:t>
      </w:r>
      <w:r w:rsidRPr="003819FA">
        <w:rPr>
          <w:rFonts w:cs="B Nazanin"/>
          <w:sz w:val="24"/>
          <w:szCs w:val="24"/>
          <w:rtl/>
        </w:rPr>
        <w:t xml:space="preserve"> </w:t>
      </w:r>
      <w:r w:rsidRPr="003819FA">
        <w:rPr>
          <w:rFonts w:cs="B Nazanin" w:hint="cs"/>
          <w:sz w:val="24"/>
          <w:szCs w:val="24"/>
          <w:rtl/>
        </w:rPr>
        <w:t>رفتارهای</w:t>
      </w:r>
      <w:r w:rsidRPr="003819FA">
        <w:rPr>
          <w:rFonts w:cs="B Nazanin"/>
          <w:sz w:val="24"/>
          <w:szCs w:val="24"/>
          <w:rtl/>
        </w:rPr>
        <w:t xml:space="preserve"> </w:t>
      </w:r>
      <w:r w:rsidRPr="003819FA">
        <w:rPr>
          <w:rFonts w:cs="B Nazanin" w:hint="cs"/>
          <w:sz w:val="24"/>
          <w:szCs w:val="24"/>
          <w:rtl/>
        </w:rPr>
        <w:t>اجتنابی</w:t>
      </w:r>
      <w:r w:rsidRPr="003819FA">
        <w:rPr>
          <w:rFonts w:cs="B Nazanin"/>
          <w:sz w:val="24"/>
          <w:szCs w:val="24"/>
          <w:rtl/>
        </w:rPr>
        <w:t xml:space="preserve"> </w:t>
      </w:r>
      <w:r w:rsidRPr="003819FA">
        <w:rPr>
          <w:rFonts w:cs="B Nazanin" w:hint="cs"/>
          <w:sz w:val="24"/>
          <w:szCs w:val="24"/>
          <w:rtl/>
        </w:rPr>
        <w:t>مانند</w:t>
      </w:r>
      <w:r w:rsidRPr="003819FA">
        <w:rPr>
          <w:rFonts w:cs="B Nazanin"/>
          <w:sz w:val="24"/>
          <w:szCs w:val="24"/>
          <w:rtl/>
        </w:rPr>
        <w:t xml:space="preserve"> </w:t>
      </w:r>
      <w:r w:rsidRPr="003819FA">
        <w:rPr>
          <w:rFonts w:cs="B Nazanin" w:hint="cs"/>
          <w:sz w:val="24"/>
          <w:szCs w:val="24"/>
          <w:rtl/>
        </w:rPr>
        <w:t>تعلل</w:t>
      </w:r>
      <w:r w:rsidRPr="003819FA">
        <w:rPr>
          <w:rFonts w:cs="B Nazanin"/>
          <w:sz w:val="24"/>
          <w:szCs w:val="24"/>
          <w:rtl/>
        </w:rPr>
        <w:t xml:space="preserve"> </w:t>
      </w:r>
      <w:r w:rsidRPr="003819FA">
        <w:rPr>
          <w:rFonts w:cs="B Nazanin" w:hint="cs"/>
          <w:sz w:val="24"/>
          <w:szCs w:val="24"/>
          <w:rtl/>
        </w:rPr>
        <w:t>یا</w:t>
      </w:r>
      <w:r w:rsidRPr="003819FA">
        <w:rPr>
          <w:rFonts w:cs="B Nazanin"/>
          <w:sz w:val="24"/>
          <w:szCs w:val="24"/>
          <w:rtl/>
        </w:rPr>
        <w:t xml:space="preserve"> </w:t>
      </w:r>
      <w:r w:rsidRPr="003819FA">
        <w:rPr>
          <w:rFonts w:cs="B Nazanin" w:hint="cs"/>
          <w:sz w:val="24"/>
          <w:szCs w:val="24"/>
          <w:rtl/>
        </w:rPr>
        <w:t>لجبازی</w:t>
      </w:r>
      <w:r w:rsidRPr="003819FA">
        <w:rPr>
          <w:rFonts w:cs="B Nazanin"/>
          <w:sz w:val="24"/>
          <w:szCs w:val="24"/>
          <w:rtl/>
        </w:rPr>
        <w:t xml:space="preserve"> </w:t>
      </w:r>
      <w:r w:rsidRPr="003819FA">
        <w:rPr>
          <w:rFonts w:cs="B Nazanin" w:hint="cs"/>
          <w:sz w:val="24"/>
          <w:szCs w:val="24"/>
          <w:rtl/>
        </w:rPr>
        <w:t>پنهان</w:t>
      </w:r>
      <w:r w:rsidRPr="003819FA">
        <w:rPr>
          <w:rFonts w:ascii="Times New Roman" w:hAnsi="Times New Roman" w:cs="Times New Roman" w:hint="cs"/>
          <w:sz w:val="24"/>
          <w:szCs w:val="24"/>
          <w:rtl/>
        </w:rPr>
        <w:t>—</w:t>
      </w:r>
      <w:r w:rsidRPr="003819FA">
        <w:rPr>
          <w:rFonts w:cs="B Nazanin" w:hint="cs"/>
          <w:sz w:val="24"/>
          <w:szCs w:val="24"/>
          <w:rtl/>
        </w:rPr>
        <w:t>در</w:t>
      </w:r>
      <w:r w:rsidRPr="003819FA">
        <w:rPr>
          <w:rFonts w:cs="B Nazanin"/>
          <w:sz w:val="24"/>
          <w:szCs w:val="24"/>
          <w:rtl/>
        </w:rPr>
        <w:t xml:space="preserve"> </w:t>
      </w:r>
      <w:r w:rsidRPr="003819FA">
        <w:rPr>
          <w:rFonts w:cs="B Nazanin" w:hint="cs"/>
          <w:sz w:val="24"/>
          <w:szCs w:val="24"/>
          <w:rtl/>
        </w:rPr>
        <w:t>قالب</w:t>
      </w:r>
      <w:r w:rsidRPr="003819FA">
        <w:rPr>
          <w:rFonts w:cs="B Nazanin"/>
          <w:sz w:val="24"/>
          <w:szCs w:val="24"/>
          <w:rtl/>
        </w:rPr>
        <w:t xml:space="preserve"> </w:t>
      </w:r>
      <w:r w:rsidRPr="003819FA">
        <w:rPr>
          <w:rFonts w:cs="B Nazanin" w:hint="cs"/>
          <w:sz w:val="24"/>
          <w:szCs w:val="24"/>
          <w:rtl/>
        </w:rPr>
        <w:t>مفاهیمی</w:t>
      </w:r>
      <w:r w:rsidRPr="003819FA">
        <w:rPr>
          <w:rFonts w:cs="B Nazanin"/>
          <w:sz w:val="24"/>
          <w:szCs w:val="24"/>
          <w:rtl/>
        </w:rPr>
        <w:t xml:space="preserve"> </w:t>
      </w:r>
      <w:r w:rsidRPr="003819FA">
        <w:rPr>
          <w:rFonts w:cs="B Nazanin" w:hint="cs"/>
          <w:sz w:val="24"/>
          <w:szCs w:val="24"/>
          <w:rtl/>
        </w:rPr>
        <w:t>گسترده‌تر</w:t>
      </w:r>
      <w:r w:rsidRPr="003819FA">
        <w:rPr>
          <w:rFonts w:cs="B Nazanin"/>
          <w:sz w:val="24"/>
          <w:szCs w:val="24"/>
          <w:rtl/>
        </w:rPr>
        <w:t xml:space="preserve"> </w:t>
      </w:r>
      <w:r w:rsidRPr="003819FA">
        <w:rPr>
          <w:rFonts w:cs="B Nazanin" w:hint="cs"/>
          <w:sz w:val="24"/>
          <w:szCs w:val="24"/>
          <w:rtl/>
        </w:rPr>
        <w:t>همچون</w:t>
      </w:r>
      <w:r w:rsidRPr="003819FA">
        <w:rPr>
          <w:rFonts w:cs="B Nazanin"/>
          <w:sz w:val="24"/>
          <w:szCs w:val="24"/>
          <w:rtl/>
        </w:rPr>
        <w:t xml:space="preserve"> </w:t>
      </w:r>
      <w:r w:rsidRPr="003819FA">
        <w:rPr>
          <w:rFonts w:cs="B Nazanin" w:hint="cs"/>
          <w:sz w:val="24"/>
          <w:szCs w:val="24"/>
          <w:rtl/>
        </w:rPr>
        <w:t>شخ</w:t>
      </w:r>
      <w:r w:rsidRPr="003819FA">
        <w:rPr>
          <w:rFonts w:cs="B Nazanin"/>
          <w:sz w:val="24"/>
          <w:szCs w:val="24"/>
          <w:rtl/>
        </w:rPr>
        <w:t>صیت منفی‌گرا بررسی شوند. اما همین فقدان تمایز مفهومی، موجب کاهش پژوهش‌های تجربی و بالینی درباره این اختلال و در نهایت، حذف کامل آن از</w:t>
      </w:r>
      <w:r w:rsidRPr="003819FA">
        <w:rPr>
          <w:rFonts w:cs="B Nazanin"/>
          <w:sz w:val="24"/>
          <w:szCs w:val="24"/>
        </w:rPr>
        <w:t xml:space="preserve"> </w:t>
      </w:r>
      <w:r w:rsidRPr="004E1F31">
        <w:rPr>
          <w:rFonts w:asciiTheme="majorBidi" w:hAnsiTheme="majorBidi" w:cstheme="majorBidi"/>
        </w:rPr>
        <w:t>DSM-5</w:t>
      </w:r>
      <w:r w:rsidRPr="0087348E">
        <w:rPr>
          <w:rFonts w:asciiTheme="majorBidi" w:hAnsiTheme="majorBidi" w:cstheme="majorBidi"/>
          <w:sz w:val="24"/>
          <w:szCs w:val="24"/>
        </w:rPr>
        <w:t xml:space="preserve"> </w:t>
      </w:r>
      <w:r w:rsidRPr="003819FA">
        <w:rPr>
          <w:rFonts w:cs="B Nazanin"/>
          <w:sz w:val="24"/>
          <w:szCs w:val="24"/>
          <w:rtl/>
        </w:rPr>
        <w:t>در سال 2013 گردید (انجمن روان‌پزشکی آمریکا، 2013)</w:t>
      </w:r>
      <w:r w:rsidRPr="003819FA">
        <w:rPr>
          <w:rFonts w:cs="B Nazanin"/>
          <w:sz w:val="24"/>
          <w:szCs w:val="24"/>
        </w:rPr>
        <w:t>.</w:t>
      </w:r>
    </w:p>
    <w:p w:rsidR="004C0507" w:rsidRPr="004C0507" w:rsidRDefault="004C0507" w:rsidP="003E6156">
      <w:pPr>
        <w:bidi/>
        <w:jc w:val="both"/>
        <w:rPr>
          <w:rFonts w:cs="B Nazanin"/>
          <w:sz w:val="24"/>
          <w:szCs w:val="24"/>
        </w:rPr>
      </w:pPr>
      <w:r w:rsidRPr="004C0507">
        <w:rPr>
          <w:rFonts w:cs="B Nazanin"/>
          <w:sz w:val="24"/>
          <w:szCs w:val="24"/>
          <w:rtl/>
        </w:rPr>
        <w:t>اگرچه در نظام‌های تشخیصی رسمی مانند</w:t>
      </w:r>
      <w:r w:rsidRPr="004E1F31">
        <w:rPr>
          <w:rFonts w:asciiTheme="majorBidi" w:hAnsiTheme="majorBidi" w:cstheme="majorBidi"/>
        </w:rPr>
        <w:t>DSM</w:t>
      </w:r>
      <w:r w:rsidR="003E6156">
        <w:rPr>
          <w:rFonts w:cs="B Nazanin"/>
          <w:sz w:val="24"/>
          <w:szCs w:val="24"/>
        </w:rPr>
        <w:t xml:space="preserve"> </w:t>
      </w:r>
      <w:r w:rsidRPr="004C0507">
        <w:rPr>
          <w:rFonts w:cs="B Nazanin"/>
          <w:sz w:val="24"/>
          <w:szCs w:val="24"/>
          <w:rtl/>
        </w:rPr>
        <w:t>، رفتار پرخاشگرانه منفعل جایگاه مشخصی ندارد، شواهد پژوهشی متعددی بر اهمیت بالینی و کاربردی این نوع رفتار تأکید دارند. مطالعات در سایر حوزه‌های روان‌شناسی، به‌ویژه روان‌شناسی سازمانی (</w:t>
      </w:r>
      <w:r w:rsidR="003E6156">
        <w:rPr>
          <w:rFonts w:cs="B Nazanin" w:hint="cs"/>
          <w:sz w:val="24"/>
          <w:szCs w:val="24"/>
          <w:rtl/>
        </w:rPr>
        <w:t xml:space="preserve">هارکوویچ و ریچ، 2013؛ کوآ و </w:t>
      </w:r>
      <w:r w:rsidR="003E6156">
        <w:rPr>
          <w:rFonts w:cs="B Nazanin" w:hint="cs"/>
          <w:sz w:val="24"/>
          <w:szCs w:val="24"/>
          <w:rtl/>
        </w:rPr>
        <w:lastRenderedPageBreak/>
        <w:t>همکاران، 2023</w:t>
      </w:r>
      <w:r w:rsidRPr="004C0507">
        <w:rPr>
          <w:rFonts w:cs="B Nazanin"/>
          <w:sz w:val="24"/>
          <w:szCs w:val="24"/>
          <w:rtl/>
        </w:rPr>
        <w:t>)، نشان داده‌اند که پرخاشگری منفعل نه‌تنها بر تعاملات بین‌فردی اثرگذار است، بلکه می‌تواند بر عملکرد کلی افراد در محیط‌های اجتماعی و حرفه‌ای نیز تأثیر منفی داشته باشد. این یافته‌ها ضرورت بازنگری این پدیده از منظر بالینی را دوچندان می‌سازند</w:t>
      </w:r>
      <w:r w:rsidRPr="004C0507">
        <w:rPr>
          <w:rFonts w:cs="B Nazanin"/>
          <w:sz w:val="24"/>
          <w:szCs w:val="24"/>
        </w:rPr>
        <w:t>.</w:t>
      </w:r>
    </w:p>
    <w:p w:rsidR="004C0507" w:rsidRPr="004C0507" w:rsidRDefault="004C0507" w:rsidP="008902B9">
      <w:pPr>
        <w:bidi/>
        <w:jc w:val="both"/>
        <w:rPr>
          <w:rFonts w:cs="B Nazanin"/>
          <w:sz w:val="24"/>
          <w:szCs w:val="24"/>
        </w:rPr>
      </w:pPr>
      <w:r w:rsidRPr="004C0507">
        <w:rPr>
          <w:rFonts w:cs="B Nazanin"/>
          <w:sz w:val="24"/>
          <w:szCs w:val="24"/>
          <w:rtl/>
        </w:rPr>
        <w:t>در زمینه روان‌پزشکی و روان‌شناسی بالینی، دو رویکرد نظری عمده الهام‌بخش بررسی‌های مربوط به پرخاشگری منفعل بوده‌اند. نخست، رویکرد روان‌پویشی که رفتار پرخاشگرانه‌ی منفعل را در ارتباط با دیگران بررسی کرده و آن را به‌عنوان یکی از مکانیسم‌های دفاعی ناهشیار در نظر می‌گیرد (کرامر، 2015). دوم، دیدگاهی که پرخاشگری منفعل را معطوف به خود می‌بیند</w:t>
      </w:r>
      <w:r w:rsidRPr="004C0507">
        <w:rPr>
          <w:rFonts w:ascii="Times New Roman" w:hAnsi="Times New Roman" w:cs="Times New Roman" w:hint="cs"/>
          <w:sz w:val="24"/>
          <w:szCs w:val="24"/>
          <w:rtl/>
        </w:rPr>
        <w:t>—</w:t>
      </w:r>
      <w:r w:rsidRPr="004C0507">
        <w:rPr>
          <w:rFonts w:cs="B Nazanin" w:hint="cs"/>
          <w:sz w:val="24"/>
          <w:szCs w:val="24"/>
          <w:rtl/>
        </w:rPr>
        <w:t>که</w:t>
      </w:r>
      <w:r w:rsidRPr="004C0507">
        <w:rPr>
          <w:rFonts w:cs="B Nazanin"/>
          <w:sz w:val="24"/>
          <w:szCs w:val="24"/>
          <w:rtl/>
        </w:rPr>
        <w:t xml:space="preserve"> </w:t>
      </w:r>
      <w:r w:rsidRPr="004C0507">
        <w:rPr>
          <w:rFonts w:cs="B Nazanin" w:hint="cs"/>
          <w:sz w:val="24"/>
          <w:szCs w:val="24"/>
          <w:rtl/>
        </w:rPr>
        <w:t>گاه</w:t>
      </w:r>
      <w:r w:rsidRPr="004C0507">
        <w:rPr>
          <w:rFonts w:cs="B Nazanin"/>
          <w:sz w:val="24"/>
          <w:szCs w:val="24"/>
          <w:rtl/>
        </w:rPr>
        <w:t xml:space="preserve"> </w:t>
      </w:r>
      <w:r w:rsidRPr="004C0507">
        <w:rPr>
          <w:rFonts w:cs="B Nazanin" w:hint="cs"/>
          <w:sz w:val="24"/>
          <w:szCs w:val="24"/>
          <w:rtl/>
        </w:rPr>
        <w:t>از</w:t>
      </w:r>
      <w:r w:rsidRPr="004C0507">
        <w:rPr>
          <w:rFonts w:cs="B Nazanin"/>
          <w:sz w:val="24"/>
          <w:szCs w:val="24"/>
          <w:rtl/>
        </w:rPr>
        <w:t xml:space="preserve"> </w:t>
      </w:r>
      <w:r w:rsidRPr="004C0507">
        <w:rPr>
          <w:rFonts w:cs="B Nazanin" w:hint="cs"/>
          <w:sz w:val="24"/>
          <w:szCs w:val="24"/>
          <w:rtl/>
        </w:rPr>
        <w:t>آن</w:t>
      </w:r>
      <w:r w:rsidRPr="004C0507">
        <w:rPr>
          <w:rFonts w:cs="B Nazanin"/>
          <w:sz w:val="24"/>
          <w:szCs w:val="24"/>
          <w:rtl/>
        </w:rPr>
        <w:t xml:space="preserve"> </w:t>
      </w:r>
      <w:r w:rsidRPr="004C0507">
        <w:rPr>
          <w:rFonts w:cs="B Nazanin" w:hint="cs"/>
          <w:sz w:val="24"/>
          <w:szCs w:val="24"/>
          <w:rtl/>
        </w:rPr>
        <w:t>با</w:t>
      </w:r>
      <w:r w:rsidRPr="004C0507">
        <w:rPr>
          <w:rFonts w:cs="B Nazanin"/>
          <w:sz w:val="24"/>
          <w:szCs w:val="24"/>
          <w:rtl/>
        </w:rPr>
        <w:t xml:space="preserve"> </w:t>
      </w:r>
      <w:r w:rsidRPr="004C0507">
        <w:rPr>
          <w:rFonts w:cs="B Nazanin" w:hint="cs"/>
          <w:sz w:val="24"/>
          <w:szCs w:val="24"/>
          <w:rtl/>
        </w:rPr>
        <w:t>عنوان</w:t>
      </w:r>
      <w:r w:rsidRPr="004C0507">
        <w:rPr>
          <w:rFonts w:cs="B Nazanin"/>
          <w:sz w:val="24"/>
          <w:szCs w:val="24"/>
          <w:rtl/>
        </w:rPr>
        <w:t xml:space="preserve"> </w:t>
      </w:r>
      <w:r w:rsidRPr="004C0507">
        <w:rPr>
          <w:rFonts w:cs="B Nazanin" w:hint="cs"/>
          <w:sz w:val="24"/>
          <w:szCs w:val="24"/>
          <w:rtl/>
        </w:rPr>
        <w:t>خودآزاری</w:t>
      </w:r>
      <w:r w:rsidRPr="004C0507">
        <w:rPr>
          <w:rFonts w:cs="B Nazanin"/>
          <w:sz w:val="24"/>
          <w:szCs w:val="24"/>
          <w:rtl/>
        </w:rPr>
        <w:t xml:space="preserve"> </w:t>
      </w:r>
      <w:r w:rsidRPr="004C0507">
        <w:rPr>
          <w:rFonts w:cs="B Nazanin" w:hint="cs"/>
          <w:sz w:val="24"/>
          <w:szCs w:val="24"/>
          <w:rtl/>
        </w:rPr>
        <w:t>از</w:t>
      </w:r>
      <w:r w:rsidRPr="004C0507">
        <w:rPr>
          <w:rFonts w:cs="B Nazanin"/>
          <w:sz w:val="24"/>
          <w:szCs w:val="24"/>
          <w:rtl/>
        </w:rPr>
        <w:t xml:space="preserve"> طریق ترک فعل یاد می‌شود</w:t>
      </w:r>
      <w:r w:rsidRPr="004C0507">
        <w:rPr>
          <w:rFonts w:ascii="Times New Roman" w:hAnsi="Times New Roman" w:cs="Times New Roman" w:hint="cs"/>
          <w:sz w:val="24"/>
          <w:szCs w:val="24"/>
          <w:rtl/>
        </w:rPr>
        <w:t>—</w:t>
      </w:r>
      <w:r w:rsidRPr="004C0507">
        <w:rPr>
          <w:rFonts w:cs="B Nazanin" w:hint="cs"/>
          <w:sz w:val="24"/>
          <w:szCs w:val="24"/>
          <w:rtl/>
        </w:rPr>
        <w:t>و</w:t>
      </w:r>
      <w:r w:rsidRPr="004C0507">
        <w:rPr>
          <w:rFonts w:cs="B Nazanin"/>
          <w:sz w:val="24"/>
          <w:szCs w:val="24"/>
          <w:rtl/>
        </w:rPr>
        <w:t xml:space="preserve"> </w:t>
      </w:r>
      <w:r w:rsidRPr="004C0507">
        <w:rPr>
          <w:rFonts w:cs="B Nazanin" w:hint="cs"/>
          <w:sz w:val="24"/>
          <w:szCs w:val="24"/>
          <w:rtl/>
        </w:rPr>
        <w:t>بیشتر</w:t>
      </w:r>
      <w:r w:rsidRPr="004C0507">
        <w:rPr>
          <w:rFonts w:cs="B Nazanin"/>
          <w:sz w:val="24"/>
          <w:szCs w:val="24"/>
          <w:rtl/>
        </w:rPr>
        <w:t xml:space="preserve"> </w:t>
      </w:r>
      <w:r w:rsidRPr="004C0507">
        <w:rPr>
          <w:rFonts w:cs="B Nazanin" w:hint="cs"/>
          <w:sz w:val="24"/>
          <w:szCs w:val="24"/>
          <w:rtl/>
        </w:rPr>
        <w:t>در</w:t>
      </w:r>
      <w:r w:rsidRPr="004C0507">
        <w:rPr>
          <w:rFonts w:cs="B Nazanin"/>
          <w:sz w:val="24"/>
          <w:szCs w:val="24"/>
          <w:rtl/>
        </w:rPr>
        <w:t xml:space="preserve"> </w:t>
      </w:r>
      <w:r w:rsidRPr="004C0507">
        <w:rPr>
          <w:rFonts w:cs="B Nazanin" w:hint="cs"/>
          <w:sz w:val="24"/>
          <w:szCs w:val="24"/>
          <w:rtl/>
        </w:rPr>
        <w:t>چارچوب</w:t>
      </w:r>
      <w:r w:rsidRPr="004C0507">
        <w:rPr>
          <w:rFonts w:cs="B Nazanin"/>
          <w:sz w:val="24"/>
          <w:szCs w:val="24"/>
          <w:rtl/>
        </w:rPr>
        <w:t xml:space="preserve"> </w:t>
      </w:r>
      <w:r w:rsidRPr="004C0507">
        <w:rPr>
          <w:rFonts w:cs="B Nazanin" w:hint="cs"/>
          <w:sz w:val="24"/>
          <w:szCs w:val="24"/>
          <w:rtl/>
        </w:rPr>
        <w:t>اختلالات</w:t>
      </w:r>
      <w:r w:rsidRPr="004C0507">
        <w:rPr>
          <w:rFonts w:cs="B Nazanin"/>
          <w:sz w:val="24"/>
          <w:szCs w:val="24"/>
          <w:rtl/>
        </w:rPr>
        <w:t xml:space="preserve"> </w:t>
      </w:r>
      <w:r w:rsidRPr="004C0507">
        <w:rPr>
          <w:rFonts w:cs="B Nazanin" w:hint="cs"/>
          <w:sz w:val="24"/>
          <w:szCs w:val="24"/>
          <w:rtl/>
        </w:rPr>
        <w:t>افسردگی</w:t>
      </w:r>
      <w:r w:rsidRPr="004C0507">
        <w:rPr>
          <w:rFonts w:cs="B Nazanin"/>
          <w:sz w:val="24"/>
          <w:szCs w:val="24"/>
          <w:rtl/>
        </w:rPr>
        <w:t xml:space="preserve"> </w:t>
      </w:r>
      <w:r w:rsidRPr="004C0507">
        <w:rPr>
          <w:rFonts w:cs="B Nazanin" w:hint="cs"/>
          <w:sz w:val="24"/>
          <w:szCs w:val="24"/>
          <w:rtl/>
        </w:rPr>
        <w:t>و</w:t>
      </w:r>
      <w:r w:rsidRPr="004C0507">
        <w:rPr>
          <w:rFonts w:cs="B Nazanin"/>
          <w:sz w:val="24"/>
          <w:szCs w:val="24"/>
          <w:rtl/>
        </w:rPr>
        <w:t xml:space="preserve"> </w:t>
      </w:r>
      <w:r w:rsidRPr="004C0507">
        <w:rPr>
          <w:rFonts w:cs="B Nazanin" w:hint="cs"/>
          <w:sz w:val="24"/>
          <w:szCs w:val="24"/>
          <w:rtl/>
        </w:rPr>
        <w:t>فقدان</w:t>
      </w:r>
      <w:r w:rsidRPr="004C0507">
        <w:rPr>
          <w:rFonts w:cs="B Nazanin"/>
          <w:sz w:val="24"/>
          <w:szCs w:val="24"/>
          <w:rtl/>
        </w:rPr>
        <w:t xml:space="preserve"> </w:t>
      </w:r>
      <w:r w:rsidRPr="004C0507">
        <w:rPr>
          <w:rFonts w:cs="B Nazanin" w:hint="cs"/>
          <w:sz w:val="24"/>
          <w:szCs w:val="24"/>
          <w:rtl/>
        </w:rPr>
        <w:t>خودکنترلی</w:t>
      </w:r>
      <w:r w:rsidRPr="004C0507">
        <w:rPr>
          <w:rFonts w:cs="B Nazanin"/>
          <w:sz w:val="24"/>
          <w:szCs w:val="24"/>
          <w:rtl/>
        </w:rPr>
        <w:t xml:space="preserve"> </w:t>
      </w:r>
      <w:r w:rsidRPr="004C0507">
        <w:rPr>
          <w:rFonts w:cs="B Nazanin" w:hint="cs"/>
          <w:sz w:val="24"/>
          <w:szCs w:val="24"/>
          <w:rtl/>
        </w:rPr>
        <w:t>مطالعه</w:t>
      </w:r>
      <w:r w:rsidRPr="004C0507">
        <w:rPr>
          <w:rFonts w:cs="B Nazanin"/>
          <w:sz w:val="24"/>
          <w:szCs w:val="24"/>
          <w:rtl/>
        </w:rPr>
        <w:t xml:space="preserve"> </w:t>
      </w:r>
      <w:r w:rsidRPr="004C0507">
        <w:rPr>
          <w:rFonts w:cs="B Nazanin" w:hint="cs"/>
          <w:sz w:val="24"/>
          <w:szCs w:val="24"/>
          <w:rtl/>
        </w:rPr>
        <w:t>شده</w:t>
      </w:r>
      <w:r w:rsidRPr="004C0507">
        <w:rPr>
          <w:rFonts w:cs="B Nazanin"/>
          <w:sz w:val="24"/>
          <w:szCs w:val="24"/>
          <w:rtl/>
        </w:rPr>
        <w:t xml:space="preserve"> </w:t>
      </w:r>
      <w:r w:rsidRPr="004C0507">
        <w:rPr>
          <w:rFonts w:cs="B Nazanin" w:hint="cs"/>
          <w:sz w:val="24"/>
          <w:szCs w:val="24"/>
          <w:rtl/>
        </w:rPr>
        <w:t>است</w:t>
      </w:r>
      <w:r w:rsidRPr="004C0507">
        <w:rPr>
          <w:rFonts w:cs="B Nazanin"/>
          <w:sz w:val="24"/>
          <w:szCs w:val="24"/>
          <w:rtl/>
        </w:rPr>
        <w:t xml:space="preserve"> (</w:t>
      </w:r>
      <w:r w:rsidRPr="004C0507">
        <w:rPr>
          <w:rFonts w:cs="B Nazanin" w:hint="cs"/>
          <w:sz w:val="24"/>
          <w:szCs w:val="24"/>
          <w:rtl/>
        </w:rPr>
        <w:t>ترپ،</w:t>
      </w:r>
      <w:r w:rsidRPr="004C0507">
        <w:rPr>
          <w:rFonts w:cs="B Nazanin"/>
          <w:sz w:val="24"/>
          <w:szCs w:val="24"/>
          <w:rtl/>
        </w:rPr>
        <w:t xml:space="preserve"> 2007). </w:t>
      </w:r>
      <w:r w:rsidRPr="004C0507">
        <w:rPr>
          <w:rFonts w:cs="B Nazanin" w:hint="cs"/>
          <w:sz w:val="24"/>
          <w:szCs w:val="24"/>
          <w:rtl/>
        </w:rPr>
        <w:t>این</w:t>
      </w:r>
      <w:r w:rsidRPr="004C0507">
        <w:rPr>
          <w:rFonts w:cs="B Nazanin"/>
          <w:sz w:val="24"/>
          <w:szCs w:val="24"/>
          <w:rtl/>
        </w:rPr>
        <w:t xml:space="preserve"> </w:t>
      </w:r>
      <w:r w:rsidRPr="004C0507">
        <w:rPr>
          <w:rFonts w:cs="B Nazanin" w:hint="cs"/>
          <w:sz w:val="24"/>
          <w:szCs w:val="24"/>
          <w:rtl/>
        </w:rPr>
        <w:t>دو</w:t>
      </w:r>
      <w:r w:rsidRPr="004C0507">
        <w:rPr>
          <w:rFonts w:cs="B Nazanin"/>
          <w:sz w:val="24"/>
          <w:szCs w:val="24"/>
          <w:rtl/>
        </w:rPr>
        <w:t xml:space="preserve"> </w:t>
      </w:r>
      <w:r w:rsidRPr="004C0507">
        <w:rPr>
          <w:rFonts w:cs="B Nazanin" w:hint="cs"/>
          <w:sz w:val="24"/>
          <w:szCs w:val="24"/>
          <w:rtl/>
        </w:rPr>
        <w:t>رویکرد</w:t>
      </w:r>
      <w:r w:rsidRPr="004C0507">
        <w:rPr>
          <w:rFonts w:cs="B Nazanin"/>
          <w:sz w:val="24"/>
          <w:szCs w:val="24"/>
          <w:rtl/>
        </w:rPr>
        <w:t xml:space="preserve"> </w:t>
      </w:r>
      <w:r w:rsidRPr="004C0507">
        <w:rPr>
          <w:rFonts w:cs="B Nazanin" w:hint="cs"/>
          <w:sz w:val="24"/>
          <w:szCs w:val="24"/>
          <w:rtl/>
        </w:rPr>
        <w:t>نشان</w:t>
      </w:r>
      <w:r w:rsidRPr="004C0507">
        <w:rPr>
          <w:rFonts w:cs="B Nazanin"/>
          <w:sz w:val="24"/>
          <w:szCs w:val="24"/>
          <w:rtl/>
        </w:rPr>
        <w:t xml:space="preserve"> </w:t>
      </w:r>
      <w:r w:rsidRPr="004C0507">
        <w:rPr>
          <w:rFonts w:cs="B Nazanin" w:hint="cs"/>
          <w:sz w:val="24"/>
          <w:szCs w:val="24"/>
          <w:rtl/>
        </w:rPr>
        <w:t>می‌دهند</w:t>
      </w:r>
      <w:r w:rsidRPr="004C0507">
        <w:rPr>
          <w:rFonts w:cs="B Nazanin"/>
          <w:sz w:val="24"/>
          <w:szCs w:val="24"/>
          <w:rtl/>
        </w:rPr>
        <w:t xml:space="preserve"> </w:t>
      </w:r>
      <w:r w:rsidRPr="004C0507">
        <w:rPr>
          <w:rFonts w:cs="B Nazanin" w:hint="cs"/>
          <w:sz w:val="24"/>
          <w:szCs w:val="24"/>
          <w:rtl/>
        </w:rPr>
        <w:t>که</w:t>
      </w:r>
      <w:r w:rsidRPr="004C0507">
        <w:rPr>
          <w:rFonts w:cs="B Nazanin"/>
          <w:sz w:val="24"/>
          <w:szCs w:val="24"/>
          <w:rtl/>
        </w:rPr>
        <w:t xml:space="preserve"> </w:t>
      </w:r>
      <w:r w:rsidRPr="004C0507">
        <w:rPr>
          <w:rFonts w:cs="B Nazanin" w:hint="cs"/>
          <w:sz w:val="24"/>
          <w:szCs w:val="24"/>
          <w:rtl/>
        </w:rPr>
        <w:t>پرخاشگری</w:t>
      </w:r>
      <w:r w:rsidRPr="004C0507">
        <w:rPr>
          <w:rFonts w:cs="B Nazanin"/>
          <w:sz w:val="24"/>
          <w:szCs w:val="24"/>
          <w:rtl/>
        </w:rPr>
        <w:t xml:space="preserve"> </w:t>
      </w:r>
      <w:r w:rsidRPr="004C0507">
        <w:rPr>
          <w:rFonts w:cs="B Nazanin" w:hint="cs"/>
          <w:sz w:val="24"/>
          <w:szCs w:val="24"/>
          <w:rtl/>
        </w:rPr>
        <w:t>منفعل</w:t>
      </w:r>
      <w:r w:rsidRPr="004C0507">
        <w:rPr>
          <w:rFonts w:cs="B Nazanin"/>
          <w:sz w:val="24"/>
          <w:szCs w:val="24"/>
          <w:rtl/>
        </w:rPr>
        <w:t xml:space="preserve"> </w:t>
      </w:r>
      <w:r w:rsidRPr="004C0507">
        <w:rPr>
          <w:rFonts w:cs="B Nazanin" w:hint="cs"/>
          <w:sz w:val="24"/>
          <w:szCs w:val="24"/>
          <w:rtl/>
        </w:rPr>
        <w:t>هم</w:t>
      </w:r>
      <w:r w:rsidRPr="004C0507">
        <w:rPr>
          <w:rFonts w:cs="B Nazanin"/>
          <w:sz w:val="24"/>
          <w:szCs w:val="24"/>
          <w:rtl/>
        </w:rPr>
        <w:t xml:space="preserve"> </w:t>
      </w:r>
      <w:r w:rsidRPr="004C0507">
        <w:rPr>
          <w:rFonts w:cs="B Nazanin" w:hint="cs"/>
          <w:sz w:val="24"/>
          <w:szCs w:val="24"/>
          <w:rtl/>
        </w:rPr>
        <w:t>می‌تواند</w:t>
      </w:r>
      <w:r w:rsidRPr="004C0507">
        <w:rPr>
          <w:rFonts w:cs="B Nazanin"/>
          <w:sz w:val="24"/>
          <w:szCs w:val="24"/>
          <w:rtl/>
        </w:rPr>
        <w:t xml:space="preserve"> </w:t>
      </w:r>
      <w:r w:rsidRPr="004C0507">
        <w:rPr>
          <w:rFonts w:cs="B Nazanin" w:hint="cs"/>
          <w:sz w:val="24"/>
          <w:szCs w:val="24"/>
          <w:rtl/>
        </w:rPr>
        <w:t>پیامد</w:t>
      </w:r>
      <w:r w:rsidRPr="004C0507">
        <w:rPr>
          <w:rFonts w:cs="B Nazanin"/>
          <w:sz w:val="24"/>
          <w:szCs w:val="24"/>
          <w:rtl/>
        </w:rPr>
        <w:t xml:space="preserve"> </w:t>
      </w:r>
      <w:r w:rsidRPr="004C0507">
        <w:rPr>
          <w:rFonts w:cs="B Nazanin" w:hint="cs"/>
          <w:sz w:val="24"/>
          <w:szCs w:val="24"/>
          <w:rtl/>
        </w:rPr>
        <w:t>آسیب‌های</w:t>
      </w:r>
      <w:r w:rsidRPr="004C0507">
        <w:rPr>
          <w:rFonts w:cs="B Nazanin"/>
          <w:sz w:val="24"/>
          <w:szCs w:val="24"/>
          <w:rtl/>
        </w:rPr>
        <w:t xml:space="preserve"> </w:t>
      </w:r>
      <w:r w:rsidRPr="004C0507">
        <w:rPr>
          <w:rFonts w:cs="B Nazanin" w:hint="cs"/>
          <w:sz w:val="24"/>
          <w:szCs w:val="24"/>
          <w:rtl/>
        </w:rPr>
        <w:t>روان‌شناختی</w:t>
      </w:r>
      <w:r w:rsidRPr="004C0507">
        <w:rPr>
          <w:rFonts w:cs="B Nazanin"/>
          <w:sz w:val="24"/>
          <w:szCs w:val="24"/>
          <w:rtl/>
        </w:rPr>
        <w:t xml:space="preserve"> </w:t>
      </w:r>
      <w:r w:rsidRPr="004C0507">
        <w:rPr>
          <w:rFonts w:cs="B Nazanin" w:hint="cs"/>
          <w:sz w:val="24"/>
          <w:szCs w:val="24"/>
          <w:rtl/>
        </w:rPr>
        <w:t>باشد</w:t>
      </w:r>
      <w:r w:rsidRPr="004C0507">
        <w:rPr>
          <w:rFonts w:cs="B Nazanin"/>
          <w:sz w:val="24"/>
          <w:szCs w:val="24"/>
          <w:rtl/>
        </w:rPr>
        <w:t xml:space="preserve"> </w:t>
      </w:r>
      <w:r w:rsidRPr="004C0507">
        <w:rPr>
          <w:rFonts w:cs="B Nazanin" w:hint="cs"/>
          <w:sz w:val="24"/>
          <w:szCs w:val="24"/>
          <w:rtl/>
        </w:rPr>
        <w:t>و</w:t>
      </w:r>
      <w:r w:rsidRPr="004C0507">
        <w:rPr>
          <w:rFonts w:cs="B Nazanin"/>
          <w:sz w:val="24"/>
          <w:szCs w:val="24"/>
          <w:rtl/>
        </w:rPr>
        <w:t xml:space="preserve"> </w:t>
      </w:r>
      <w:r w:rsidRPr="004C0507">
        <w:rPr>
          <w:rFonts w:cs="B Nazanin" w:hint="cs"/>
          <w:sz w:val="24"/>
          <w:szCs w:val="24"/>
          <w:rtl/>
        </w:rPr>
        <w:t>هم</w:t>
      </w:r>
      <w:r w:rsidRPr="004C0507">
        <w:rPr>
          <w:rFonts w:cs="B Nazanin"/>
          <w:sz w:val="24"/>
          <w:szCs w:val="24"/>
          <w:rtl/>
        </w:rPr>
        <w:t xml:space="preserve"> </w:t>
      </w:r>
      <w:r w:rsidRPr="004C0507">
        <w:rPr>
          <w:rFonts w:cs="B Nazanin" w:hint="cs"/>
          <w:sz w:val="24"/>
          <w:szCs w:val="24"/>
          <w:rtl/>
        </w:rPr>
        <w:t>به‌عنوان</w:t>
      </w:r>
      <w:r w:rsidRPr="004C0507">
        <w:rPr>
          <w:rFonts w:cs="B Nazanin"/>
          <w:sz w:val="24"/>
          <w:szCs w:val="24"/>
          <w:rtl/>
        </w:rPr>
        <w:t xml:space="preserve"> </w:t>
      </w:r>
      <w:r w:rsidRPr="004C0507">
        <w:rPr>
          <w:rFonts w:cs="B Nazanin" w:hint="cs"/>
          <w:sz w:val="24"/>
          <w:szCs w:val="24"/>
          <w:rtl/>
        </w:rPr>
        <w:t>عاملی</w:t>
      </w:r>
      <w:r w:rsidRPr="004C0507">
        <w:rPr>
          <w:rFonts w:cs="B Nazanin"/>
          <w:sz w:val="24"/>
          <w:szCs w:val="24"/>
          <w:rtl/>
        </w:rPr>
        <w:t xml:space="preserve"> </w:t>
      </w:r>
      <w:r w:rsidRPr="004C0507">
        <w:rPr>
          <w:rFonts w:cs="B Nazanin" w:hint="cs"/>
          <w:sz w:val="24"/>
          <w:szCs w:val="24"/>
          <w:rtl/>
        </w:rPr>
        <w:t>برای</w:t>
      </w:r>
      <w:r w:rsidRPr="004C0507">
        <w:rPr>
          <w:rFonts w:cs="B Nazanin"/>
          <w:sz w:val="24"/>
          <w:szCs w:val="24"/>
          <w:rtl/>
        </w:rPr>
        <w:t xml:space="preserve"> </w:t>
      </w:r>
      <w:r w:rsidRPr="004C0507">
        <w:rPr>
          <w:rFonts w:cs="B Nazanin" w:hint="cs"/>
          <w:sz w:val="24"/>
          <w:szCs w:val="24"/>
          <w:rtl/>
        </w:rPr>
        <w:t>تشدید</w:t>
      </w:r>
      <w:r w:rsidRPr="004C0507">
        <w:rPr>
          <w:rFonts w:cs="B Nazanin"/>
          <w:sz w:val="24"/>
          <w:szCs w:val="24"/>
          <w:rtl/>
        </w:rPr>
        <w:t xml:space="preserve"> </w:t>
      </w:r>
      <w:r w:rsidRPr="004C0507">
        <w:rPr>
          <w:rFonts w:cs="B Nazanin" w:hint="cs"/>
          <w:sz w:val="24"/>
          <w:szCs w:val="24"/>
          <w:rtl/>
        </w:rPr>
        <w:t>آن‌ها</w:t>
      </w:r>
      <w:r w:rsidRPr="004C0507">
        <w:rPr>
          <w:rFonts w:cs="B Nazanin"/>
          <w:sz w:val="24"/>
          <w:szCs w:val="24"/>
          <w:rtl/>
        </w:rPr>
        <w:t xml:space="preserve"> </w:t>
      </w:r>
      <w:r w:rsidRPr="004C0507">
        <w:rPr>
          <w:rFonts w:cs="B Nazanin" w:hint="cs"/>
          <w:sz w:val="24"/>
          <w:szCs w:val="24"/>
          <w:rtl/>
        </w:rPr>
        <w:t>عمل</w:t>
      </w:r>
      <w:r w:rsidRPr="004C0507">
        <w:rPr>
          <w:rFonts w:cs="B Nazanin"/>
          <w:sz w:val="24"/>
          <w:szCs w:val="24"/>
          <w:rtl/>
        </w:rPr>
        <w:t xml:space="preserve"> </w:t>
      </w:r>
      <w:r w:rsidRPr="004C0507">
        <w:rPr>
          <w:rFonts w:cs="B Nazanin" w:hint="cs"/>
          <w:sz w:val="24"/>
          <w:szCs w:val="24"/>
          <w:rtl/>
        </w:rPr>
        <w:t>کند؛</w:t>
      </w:r>
      <w:r w:rsidRPr="004C0507">
        <w:rPr>
          <w:rFonts w:cs="B Nazanin"/>
          <w:sz w:val="24"/>
          <w:szCs w:val="24"/>
          <w:rtl/>
        </w:rPr>
        <w:t xml:space="preserve"> </w:t>
      </w:r>
      <w:r w:rsidRPr="004C0507">
        <w:rPr>
          <w:rFonts w:cs="B Nazanin" w:hint="cs"/>
          <w:sz w:val="24"/>
          <w:szCs w:val="24"/>
          <w:rtl/>
        </w:rPr>
        <w:t>به‌</w:t>
      </w:r>
      <w:r w:rsidRPr="004C0507">
        <w:rPr>
          <w:rFonts w:cs="B Nazanin"/>
          <w:sz w:val="24"/>
          <w:szCs w:val="24"/>
          <w:rtl/>
        </w:rPr>
        <w:t>ویژه در زمینه‌هایی چون تعارضات بین‌فردی، افسردگی، اختلالات استرس، و آسیب به خود</w:t>
      </w:r>
      <w:r w:rsidRPr="004C0507">
        <w:rPr>
          <w:rFonts w:cs="B Nazanin"/>
          <w:sz w:val="24"/>
          <w:szCs w:val="24"/>
        </w:rPr>
        <w:t>.</w:t>
      </w:r>
    </w:p>
    <w:p w:rsidR="004C0507" w:rsidRPr="004C0507" w:rsidRDefault="004C0507" w:rsidP="008902B9">
      <w:pPr>
        <w:bidi/>
        <w:jc w:val="both"/>
        <w:rPr>
          <w:rFonts w:cs="B Nazanin"/>
          <w:sz w:val="24"/>
          <w:szCs w:val="24"/>
        </w:rPr>
      </w:pPr>
      <w:r w:rsidRPr="004C0507">
        <w:rPr>
          <w:rFonts w:cs="B Nazanin"/>
          <w:sz w:val="24"/>
          <w:szCs w:val="24"/>
          <w:rtl/>
        </w:rPr>
        <w:t>با این حال، پیشرفت مطالعات تجربی و بالینی در این زمینه نیازمند در اختیار داشتن ابزارهای سنجش دقیق و معتبر است. برخی از ابزارهای موجود، پرخاشگری منفعل را در بسترهای خاصی مانند محیط‌های کاری یا از زاویه دید قربانی (مثلاً در چارچوب طرد اجتماعی) بررسی کرده‌اند (نیومن و بارون، 2005)، اما این ابزارها برای استفاده در حوزه بالینی عمومی یا مطالعات روان‌پزشکی چندان مناسب نیستند</w:t>
      </w:r>
      <w:r w:rsidRPr="004C0507">
        <w:rPr>
          <w:rFonts w:cs="B Nazanin"/>
          <w:sz w:val="24"/>
          <w:szCs w:val="24"/>
        </w:rPr>
        <w:t>.</w:t>
      </w:r>
    </w:p>
    <w:p w:rsidR="00D16F0B" w:rsidRPr="00D16F0B" w:rsidRDefault="004C0507" w:rsidP="004E1F31">
      <w:pPr>
        <w:bidi/>
        <w:jc w:val="both"/>
        <w:rPr>
          <w:rFonts w:cs="B Nazanin"/>
          <w:sz w:val="24"/>
          <w:szCs w:val="24"/>
          <w:rtl/>
        </w:rPr>
      </w:pPr>
      <w:r w:rsidRPr="004C0507">
        <w:rPr>
          <w:rFonts w:cs="B Nazanin"/>
          <w:sz w:val="24"/>
          <w:szCs w:val="24"/>
          <w:rtl/>
        </w:rPr>
        <w:t xml:space="preserve">بر همین اساس، </w:t>
      </w:r>
      <w:r w:rsidR="00D16F0B">
        <w:rPr>
          <w:rFonts w:cs="B Nazanin" w:hint="cs"/>
          <w:sz w:val="24"/>
          <w:szCs w:val="24"/>
          <w:rtl/>
        </w:rPr>
        <w:t xml:space="preserve">چارتز و همکاران (2021) </w:t>
      </w:r>
      <w:r w:rsidR="00D16F0B" w:rsidRPr="00D16F0B">
        <w:rPr>
          <w:rFonts w:cs="B Nazanin" w:hint="cs"/>
          <w:sz w:val="24"/>
          <w:szCs w:val="24"/>
          <w:rtl/>
        </w:rPr>
        <w:t xml:space="preserve">در یک تلاش پژوهشی منسجم </w:t>
      </w:r>
      <w:r w:rsidR="00D16F0B" w:rsidRPr="00D16F0B">
        <w:rPr>
          <w:rFonts w:cs="B Nazanin"/>
          <w:sz w:val="24"/>
          <w:szCs w:val="24"/>
          <w:rtl/>
        </w:rPr>
        <w:t xml:space="preserve">یک پرسشنامه جدید برای ارزیابی </w:t>
      </w:r>
      <w:r w:rsidR="00D16F0B">
        <w:rPr>
          <w:rFonts w:cs="B Nazanin" w:hint="cs"/>
          <w:sz w:val="24"/>
          <w:szCs w:val="24"/>
          <w:rtl/>
        </w:rPr>
        <w:t>پرخاشگری منفعل کردند</w:t>
      </w:r>
      <w:r w:rsidRPr="004C0507">
        <w:rPr>
          <w:rFonts w:cs="B Nazanin"/>
          <w:sz w:val="24"/>
          <w:szCs w:val="24"/>
          <w:rtl/>
        </w:rPr>
        <w:t xml:space="preserve">؛ </w:t>
      </w:r>
      <w:r w:rsidR="00D16F0B">
        <w:rPr>
          <w:rFonts w:cs="B Nazanin" w:hint="cs"/>
          <w:sz w:val="24"/>
          <w:szCs w:val="24"/>
          <w:rtl/>
        </w:rPr>
        <w:t xml:space="preserve">این </w:t>
      </w:r>
      <w:r w:rsidR="00D16F0B">
        <w:rPr>
          <w:rFonts w:cs="B Nazanin"/>
          <w:sz w:val="24"/>
          <w:szCs w:val="24"/>
          <w:rtl/>
        </w:rPr>
        <w:t>ابزار</w:t>
      </w:r>
      <w:r w:rsidRPr="004C0507">
        <w:rPr>
          <w:rFonts w:cs="B Nazanin"/>
          <w:sz w:val="24"/>
          <w:szCs w:val="24"/>
          <w:rtl/>
        </w:rPr>
        <w:t xml:space="preserve"> دو بعد اساسی این پدیده را در بر می‌گیرد: پرخاشگری منفعل معطوف به خود</w:t>
      </w:r>
      <w:r w:rsidRPr="004C0507">
        <w:rPr>
          <w:rFonts w:cs="B Nazanin"/>
          <w:sz w:val="24"/>
          <w:szCs w:val="24"/>
        </w:rPr>
        <w:t xml:space="preserve"> </w:t>
      </w:r>
      <w:r w:rsidRPr="00FE501E">
        <w:rPr>
          <w:rFonts w:asciiTheme="majorBidi" w:hAnsiTheme="majorBidi" w:cstheme="majorBidi"/>
          <w:sz w:val="24"/>
          <w:szCs w:val="24"/>
        </w:rPr>
        <w:t>(</w:t>
      </w:r>
      <w:r w:rsidRPr="004E1F31">
        <w:rPr>
          <w:rFonts w:asciiTheme="majorBidi" w:hAnsiTheme="majorBidi" w:cstheme="majorBidi"/>
        </w:rPr>
        <w:t>PAS-SD</w:t>
      </w:r>
      <w:r w:rsidRPr="00FE501E">
        <w:rPr>
          <w:rFonts w:asciiTheme="majorBidi" w:hAnsiTheme="majorBidi" w:cstheme="majorBidi"/>
          <w:sz w:val="24"/>
          <w:szCs w:val="24"/>
        </w:rPr>
        <w:t>)</w:t>
      </w:r>
      <w:r w:rsidR="00FE501E">
        <w:rPr>
          <w:rStyle w:val="FootnoteReference"/>
          <w:rFonts w:asciiTheme="majorBidi" w:hAnsiTheme="majorBidi" w:cstheme="majorBidi"/>
          <w:sz w:val="24"/>
          <w:szCs w:val="24"/>
        </w:rPr>
        <w:footnoteReference w:id="2"/>
      </w:r>
      <w:r w:rsidRPr="004C0507">
        <w:rPr>
          <w:rFonts w:cs="B Nazanin"/>
          <w:sz w:val="24"/>
          <w:szCs w:val="24"/>
        </w:rPr>
        <w:t xml:space="preserve"> </w:t>
      </w:r>
      <w:r w:rsidRPr="004C0507">
        <w:rPr>
          <w:rFonts w:cs="B Nazanin"/>
          <w:sz w:val="24"/>
          <w:szCs w:val="24"/>
          <w:rtl/>
        </w:rPr>
        <w:t>و پرخاشگری منفعل معطوف به دیگران</w:t>
      </w:r>
      <w:r w:rsidRPr="004C0507">
        <w:rPr>
          <w:rFonts w:cs="B Nazanin"/>
          <w:sz w:val="24"/>
          <w:szCs w:val="24"/>
        </w:rPr>
        <w:t xml:space="preserve"> </w:t>
      </w:r>
      <w:r w:rsidRPr="004E1F31">
        <w:rPr>
          <w:rFonts w:asciiTheme="majorBidi" w:hAnsiTheme="majorBidi" w:cstheme="majorBidi"/>
        </w:rPr>
        <w:t>(PAS-</w:t>
      </w:r>
      <w:r w:rsidRPr="004E1F31">
        <w:rPr>
          <w:rFonts w:asciiTheme="majorBidi" w:hAnsiTheme="majorBidi" w:cstheme="majorBidi"/>
        </w:rPr>
        <w:lastRenderedPageBreak/>
        <w:t>OD)</w:t>
      </w:r>
      <w:r w:rsidR="00FE501E">
        <w:rPr>
          <w:rStyle w:val="FootnoteReference"/>
          <w:rFonts w:asciiTheme="majorBidi" w:hAnsiTheme="majorBidi" w:cstheme="majorBidi"/>
          <w:sz w:val="24"/>
          <w:szCs w:val="24"/>
        </w:rPr>
        <w:footnoteReference w:id="3"/>
      </w:r>
      <w:r w:rsidRPr="004C0507">
        <w:rPr>
          <w:rFonts w:cs="B Nazanin"/>
          <w:sz w:val="24"/>
          <w:szCs w:val="24"/>
        </w:rPr>
        <w:t xml:space="preserve"> </w:t>
      </w:r>
      <w:r w:rsidRPr="004C0507">
        <w:rPr>
          <w:rFonts w:cs="B Nazanin"/>
          <w:sz w:val="24"/>
          <w:szCs w:val="24"/>
          <w:rtl/>
        </w:rPr>
        <w:t xml:space="preserve">هدف </w:t>
      </w:r>
      <w:r w:rsidR="00D16F0B">
        <w:rPr>
          <w:rFonts w:cs="B Nazanin" w:hint="cs"/>
          <w:sz w:val="24"/>
          <w:szCs w:val="24"/>
          <w:rtl/>
        </w:rPr>
        <w:t xml:space="preserve">آن بود </w:t>
      </w:r>
      <w:r w:rsidRPr="004C0507">
        <w:rPr>
          <w:rFonts w:cs="B Nazanin"/>
          <w:sz w:val="24"/>
          <w:szCs w:val="24"/>
          <w:rtl/>
        </w:rPr>
        <w:t>که با اتکاء به تعریف رفتاری و ساختارمندی دقیق، بتوان ابزاری روان‌سنجی فراهم کرد که نه‌تنها برای کاربردهای بالینی مناسب باشد، بلکه بستر لازم برای انجام مطالعات تجربی دقیق‌تر را نیز فراهم کند</w:t>
      </w:r>
      <w:r w:rsidRPr="004C0507">
        <w:rPr>
          <w:rFonts w:cs="B Nazanin"/>
          <w:sz w:val="24"/>
          <w:szCs w:val="24"/>
        </w:rPr>
        <w:t>.</w:t>
      </w:r>
      <w:r w:rsidR="00D16F0B">
        <w:rPr>
          <w:rFonts w:cs="B Nazanin" w:hint="cs"/>
          <w:sz w:val="24"/>
          <w:szCs w:val="24"/>
          <w:rtl/>
        </w:rPr>
        <w:t xml:space="preserve"> </w:t>
      </w:r>
      <w:r w:rsidR="00D16F0B" w:rsidRPr="00D16F0B">
        <w:rPr>
          <w:rFonts w:cs="B Nazanin" w:hint="cs"/>
          <w:sz w:val="24"/>
          <w:szCs w:val="24"/>
          <w:rtl/>
        </w:rPr>
        <w:t xml:space="preserve">با توجه به این امر که </w:t>
      </w:r>
      <w:r w:rsidR="00D16F0B" w:rsidRPr="00D16F0B">
        <w:rPr>
          <w:rFonts w:cs="B Nazanin"/>
          <w:sz w:val="24"/>
          <w:szCs w:val="24"/>
          <w:rtl/>
        </w:rPr>
        <w:t>هنگام</w:t>
      </w:r>
      <w:r w:rsidR="00D16F0B" w:rsidRPr="00D16F0B">
        <w:rPr>
          <w:rFonts w:cs="B Nazanin" w:hint="cs"/>
          <w:sz w:val="24"/>
          <w:szCs w:val="24"/>
          <w:rtl/>
        </w:rPr>
        <w:t>ی‌</w:t>
      </w:r>
      <w:r w:rsidR="00D16F0B" w:rsidRPr="00D16F0B">
        <w:rPr>
          <w:rFonts w:cs="B Nazanin" w:hint="eastAsia"/>
          <w:sz w:val="24"/>
          <w:szCs w:val="24"/>
          <w:rtl/>
        </w:rPr>
        <w:t>که</w:t>
      </w:r>
      <w:r w:rsidR="00D16F0B" w:rsidRPr="00D16F0B">
        <w:rPr>
          <w:rFonts w:cs="B Nazanin"/>
          <w:sz w:val="24"/>
          <w:szCs w:val="24"/>
          <w:rtl/>
        </w:rPr>
        <w:t xml:space="preserve"> یک ابزار روان‌سنج</w:t>
      </w:r>
      <w:r w:rsidR="00D16F0B" w:rsidRPr="00D16F0B">
        <w:rPr>
          <w:rFonts w:cs="B Nazanin" w:hint="cs"/>
          <w:sz w:val="24"/>
          <w:szCs w:val="24"/>
          <w:rtl/>
        </w:rPr>
        <w:t>ی</w:t>
      </w:r>
      <w:r w:rsidR="00D16F0B" w:rsidRPr="00D16F0B">
        <w:rPr>
          <w:rFonts w:cs="B Nazanin"/>
          <w:sz w:val="24"/>
          <w:szCs w:val="24"/>
          <w:rtl/>
        </w:rPr>
        <w:t xml:space="preserve"> از زبانی به زبان </w:t>
      </w:r>
      <w:r w:rsidR="00D16F0B" w:rsidRPr="00D16F0B">
        <w:rPr>
          <w:rFonts w:cs="B Nazanin"/>
          <w:sz w:val="24"/>
          <w:szCs w:val="24"/>
          <w:rtl/>
        </w:rPr>
        <w:lastRenderedPageBreak/>
        <w:t>دیگر ترجمه می</w:t>
      </w:r>
      <w:r w:rsidR="00D16F0B" w:rsidRPr="00D16F0B">
        <w:rPr>
          <w:rFonts w:cs="B Nazanin"/>
          <w:sz w:val="24"/>
          <w:szCs w:val="24"/>
          <w:rtl/>
        </w:rPr>
        <w:softHyphen/>
        <w:t>شود، م</w:t>
      </w:r>
      <w:r w:rsidR="00D16F0B" w:rsidRPr="00D16F0B">
        <w:rPr>
          <w:rFonts w:cs="B Nazanin" w:hint="cs"/>
          <w:sz w:val="24"/>
          <w:szCs w:val="24"/>
          <w:rtl/>
        </w:rPr>
        <w:t>ی‌</w:t>
      </w:r>
      <w:r w:rsidR="00D16F0B" w:rsidRPr="00D16F0B">
        <w:rPr>
          <w:rFonts w:cs="B Nazanin" w:hint="eastAsia"/>
          <w:sz w:val="24"/>
          <w:szCs w:val="24"/>
          <w:rtl/>
        </w:rPr>
        <w:t>با</w:t>
      </w:r>
      <w:r w:rsidR="00D16F0B" w:rsidRPr="00D16F0B">
        <w:rPr>
          <w:rFonts w:cs="B Nazanin" w:hint="cs"/>
          <w:sz w:val="24"/>
          <w:szCs w:val="24"/>
          <w:rtl/>
        </w:rPr>
        <w:t>ی</w:t>
      </w:r>
      <w:r w:rsidR="00D16F0B" w:rsidRPr="00D16F0B">
        <w:rPr>
          <w:rFonts w:cs="B Nazanin" w:hint="eastAsia"/>
          <w:sz w:val="24"/>
          <w:szCs w:val="24"/>
          <w:rtl/>
        </w:rPr>
        <w:t>ست</w:t>
      </w:r>
      <w:r w:rsidR="00D16F0B" w:rsidRPr="00D16F0B">
        <w:rPr>
          <w:rFonts w:cs="B Nazanin"/>
          <w:sz w:val="24"/>
          <w:szCs w:val="24"/>
          <w:rtl/>
        </w:rPr>
        <w:t xml:space="preserve"> ویژگی</w:t>
      </w:r>
      <w:r w:rsidR="00D16F0B" w:rsidRPr="00D16F0B">
        <w:rPr>
          <w:rFonts w:cs="B Nazanin"/>
          <w:sz w:val="24"/>
          <w:szCs w:val="24"/>
          <w:rtl/>
        </w:rPr>
        <w:softHyphen/>
        <w:t>ها و کیفیت اندازه‌گ</w:t>
      </w:r>
      <w:r w:rsidR="00D16F0B" w:rsidRPr="00D16F0B">
        <w:rPr>
          <w:rFonts w:cs="B Nazanin" w:hint="cs"/>
          <w:sz w:val="24"/>
          <w:szCs w:val="24"/>
          <w:rtl/>
        </w:rPr>
        <w:t>ی</w:t>
      </w:r>
      <w:r w:rsidR="00D16F0B" w:rsidRPr="00D16F0B">
        <w:rPr>
          <w:rFonts w:cs="B Nazanin" w:hint="eastAsia"/>
          <w:sz w:val="24"/>
          <w:szCs w:val="24"/>
          <w:rtl/>
        </w:rPr>
        <w:t>ر</w:t>
      </w:r>
      <w:r w:rsidR="00D16F0B" w:rsidRPr="00D16F0B">
        <w:rPr>
          <w:rFonts w:cs="B Nazanin" w:hint="cs"/>
          <w:sz w:val="24"/>
          <w:szCs w:val="24"/>
          <w:rtl/>
        </w:rPr>
        <w:t>ی</w:t>
      </w:r>
      <w:r w:rsidR="00D16F0B" w:rsidRPr="00D16F0B">
        <w:rPr>
          <w:rFonts w:cs="B Nazanin"/>
          <w:sz w:val="24"/>
          <w:szCs w:val="24"/>
          <w:rtl/>
        </w:rPr>
        <w:t xml:space="preserve"> آن موردمطالعه قرار گیرد</w:t>
      </w:r>
      <w:r w:rsidR="00D16F0B" w:rsidRPr="00D16F0B">
        <w:rPr>
          <w:rFonts w:cs="B Nazanin" w:hint="cs"/>
          <w:sz w:val="24"/>
          <w:szCs w:val="24"/>
          <w:rtl/>
        </w:rPr>
        <w:t xml:space="preserve"> (شمس الدینی و همکاران،1400)، بنابراین پژوهش حاضر با هدف </w:t>
      </w:r>
      <w:r w:rsidR="00D16F0B" w:rsidRPr="00D16F0B">
        <w:rPr>
          <w:rFonts w:cs="B Nazanin"/>
          <w:sz w:val="24"/>
          <w:szCs w:val="24"/>
          <w:rtl/>
        </w:rPr>
        <w:t>بررس</w:t>
      </w:r>
      <w:r w:rsidR="00D16F0B" w:rsidRPr="00D16F0B">
        <w:rPr>
          <w:rFonts w:cs="B Nazanin" w:hint="cs"/>
          <w:sz w:val="24"/>
          <w:szCs w:val="24"/>
          <w:rtl/>
        </w:rPr>
        <w:t>ی</w:t>
      </w:r>
      <w:r w:rsidR="00D16F0B" w:rsidRPr="00D16F0B">
        <w:rPr>
          <w:rFonts w:cs="B Nazanin"/>
          <w:sz w:val="24"/>
          <w:szCs w:val="24"/>
          <w:rtl/>
        </w:rPr>
        <w:t xml:space="preserve"> و</w:t>
      </w:r>
      <w:r w:rsidR="00D16F0B" w:rsidRPr="00D16F0B">
        <w:rPr>
          <w:rFonts w:cs="B Nazanin" w:hint="cs"/>
          <w:sz w:val="24"/>
          <w:szCs w:val="24"/>
          <w:rtl/>
        </w:rPr>
        <w:t>ی</w:t>
      </w:r>
      <w:r w:rsidR="00D16F0B" w:rsidRPr="00D16F0B">
        <w:rPr>
          <w:rFonts w:cs="B Nazanin" w:hint="eastAsia"/>
          <w:sz w:val="24"/>
          <w:szCs w:val="24"/>
          <w:rtl/>
        </w:rPr>
        <w:t>ژگ</w:t>
      </w:r>
      <w:r w:rsidR="00D16F0B" w:rsidRPr="00D16F0B">
        <w:rPr>
          <w:rFonts w:cs="B Nazanin" w:hint="cs"/>
          <w:sz w:val="24"/>
          <w:szCs w:val="24"/>
          <w:rtl/>
        </w:rPr>
        <w:t>ی</w:t>
      </w:r>
      <w:r w:rsidR="00D16F0B" w:rsidRPr="00D16F0B">
        <w:rPr>
          <w:rFonts w:cs="B Nazanin"/>
          <w:sz w:val="24"/>
          <w:szCs w:val="24"/>
          <w:rtl/>
        </w:rPr>
        <w:softHyphen/>
      </w:r>
      <w:r w:rsidR="00D16F0B" w:rsidRPr="00D16F0B">
        <w:rPr>
          <w:rFonts w:cs="B Nazanin" w:hint="cs"/>
          <w:sz w:val="24"/>
          <w:szCs w:val="24"/>
          <w:rtl/>
        </w:rPr>
        <w:t>های</w:t>
      </w:r>
      <w:r w:rsidR="00D16F0B" w:rsidRPr="00D16F0B">
        <w:rPr>
          <w:rFonts w:cs="B Nazanin"/>
          <w:sz w:val="24"/>
          <w:szCs w:val="24"/>
          <w:rtl/>
        </w:rPr>
        <w:t xml:space="preserve"> روانسج</w:t>
      </w:r>
      <w:r w:rsidR="00D16F0B" w:rsidRPr="00D16F0B">
        <w:rPr>
          <w:rFonts w:cs="B Nazanin" w:hint="cs"/>
          <w:sz w:val="24"/>
          <w:szCs w:val="24"/>
          <w:rtl/>
        </w:rPr>
        <w:t>ی</w:t>
      </w:r>
      <w:r w:rsidR="00D16F0B" w:rsidRPr="00D16F0B">
        <w:rPr>
          <w:rFonts w:cs="B Nazanin"/>
          <w:sz w:val="24"/>
          <w:szCs w:val="24"/>
          <w:rtl/>
        </w:rPr>
        <w:t xml:space="preserve"> مق</w:t>
      </w:r>
      <w:r w:rsidR="00D16F0B" w:rsidRPr="00D16F0B">
        <w:rPr>
          <w:rFonts w:cs="B Nazanin" w:hint="cs"/>
          <w:sz w:val="24"/>
          <w:szCs w:val="24"/>
          <w:rtl/>
        </w:rPr>
        <w:t>ی</w:t>
      </w:r>
      <w:r w:rsidR="00D16F0B" w:rsidRPr="00D16F0B">
        <w:rPr>
          <w:rFonts w:cs="B Nazanin" w:hint="eastAsia"/>
          <w:sz w:val="24"/>
          <w:szCs w:val="24"/>
          <w:rtl/>
        </w:rPr>
        <w:t>اس</w:t>
      </w:r>
      <w:r w:rsidR="00D16F0B" w:rsidRPr="00D16F0B">
        <w:rPr>
          <w:rFonts w:cs="B Nazanin"/>
          <w:sz w:val="24"/>
          <w:szCs w:val="24"/>
          <w:rtl/>
        </w:rPr>
        <w:t xml:space="preserve"> </w:t>
      </w:r>
      <w:r w:rsidR="00D16F0B">
        <w:rPr>
          <w:rFonts w:cs="B Nazanin" w:hint="cs"/>
          <w:sz w:val="24"/>
          <w:szCs w:val="24"/>
          <w:rtl/>
        </w:rPr>
        <w:t>پرخاشگری منفعل</w:t>
      </w:r>
      <w:r w:rsidR="00D16F0B" w:rsidRPr="00D16F0B">
        <w:rPr>
          <w:rFonts w:cs="B Nazanin"/>
          <w:sz w:val="24"/>
          <w:szCs w:val="24"/>
          <w:rtl/>
        </w:rPr>
        <w:t xml:space="preserve"> </w:t>
      </w:r>
      <w:r w:rsidR="00D16F0B">
        <w:rPr>
          <w:rFonts w:cs="B Nazanin"/>
          <w:sz w:val="24"/>
          <w:szCs w:val="24"/>
          <w:rtl/>
        </w:rPr>
        <w:t>(</w:t>
      </w:r>
      <w:r w:rsidR="00D16F0B">
        <w:rPr>
          <w:rFonts w:cs="B Nazanin" w:hint="cs"/>
          <w:sz w:val="24"/>
          <w:szCs w:val="24"/>
          <w:rtl/>
        </w:rPr>
        <w:t>چارتز</w:t>
      </w:r>
      <w:r w:rsidR="00D16F0B" w:rsidRPr="00D16F0B">
        <w:rPr>
          <w:rFonts w:cs="B Nazanin"/>
          <w:sz w:val="24"/>
          <w:szCs w:val="24"/>
          <w:rtl/>
        </w:rPr>
        <w:t xml:space="preserve"> و همکاران</w:t>
      </w:r>
      <w:r w:rsidR="00D16F0B">
        <w:rPr>
          <w:rFonts w:cs="B Nazanin" w:hint="cs"/>
          <w:sz w:val="24"/>
          <w:szCs w:val="24"/>
          <w:rtl/>
        </w:rPr>
        <w:t>، 2021</w:t>
      </w:r>
      <w:r w:rsidR="00D16F0B" w:rsidRPr="00D16F0B">
        <w:rPr>
          <w:rFonts w:cs="B Nazanin"/>
          <w:sz w:val="24"/>
          <w:szCs w:val="24"/>
          <w:rtl/>
        </w:rPr>
        <w:t>)</w:t>
      </w:r>
      <w:r w:rsidR="00D16F0B" w:rsidRPr="00D16F0B">
        <w:rPr>
          <w:rFonts w:cs="B Nazanin" w:hint="cs"/>
          <w:sz w:val="24"/>
          <w:szCs w:val="24"/>
          <w:rtl/>
        </w:rPr>
        <w:t xml:space="preserve"> </w:t>
      </w:r>
      <w:r w:rsidR="00D16F0B" w:rsidRPr="00D16F0B">
        <w:rPr>
          <w:rFonts w:cs="B Nazanin"/>
          <w:sz w:val="24"/>
          <w:szCs w:val="24"/>
          <w:rtl/>
        </w:rPr>
        <w:t>در دانشجو</w:t>
      </w:r>
      <w:r w:rsidR="00D16F0B" w:rsidRPr="00D16F0B">
        <w:rPr>
          <w:rFonts w:cs="B Nazanin" w:hint="cs"/>
          <w:sz w:val="24"/>
          <w:szCs w:val="24"/>
          <w:rtl/>
        </w:rPr>
        <w:t>ی</w:t>
      </w:r>
      <w:r w:rsidR="00D16F0B" w:rsidRPr="00D16F0B">
        <w:rPr>
          <w:rFonts w:cs="B Nazanin" w:hint="eastAsia"/>
          <w:sz w:val="24"/>
          <w:szCs w:val="24"/>
          <w:rtl/>
        </w:rPr>
        <w:t>ان</w:t>
      </w:r>
      <w:r w:rsidR="00D16F0B" w:rsidRPr="00D16F0B">
        <w:rPr>
          <w:rFonts w:cs="B Nazanin"/>
          <w:sz w:val="24"/>
          <w:szCs w:val="24"/>
          <w:rtl/>
        </w:rPr>
        <w:t xml:space="preserve"> انجام گرفت.</w:t>
      </w:r>
    </w:p>
    <w:p w:rsidR="003A5E00" w:rsidRDefault="003A5E00" w:rsidP="003819FA">
      <w:pPr>
        <w:bidi/>
        <w:jc w:val="both"/>
        <w:rPr>
          <w:rFonts w:cs="B Nazanin"/>
          <w:b/>
          <w:bCs/>
          <w:sz w:val="24"/>
          <w:szCs w:val="24"/>
          <w:rtl/>
          <w:lang w:bidi="fa-IR"/>
        </w:rPr>
        <w:sectPr w:rsidR="003A5E00" w:rsidSect="004D106A">
          <w:footnotePr>
            <w:numRestart w:val="eachPage"/>
          </w:footnotePr>
          <w:type w:val="continuous"/>
          <w:pgSz w:w="12240" w:h="15840"/>
          <w:pgMar w:top="1440" w:right="1440" w:bottom="1440" w:left="1440" w:header="720" w:footer="720" w:gutter="0"/>
          <w:cols w:num="2" w:space="720"/>
          <w:bidi/>
          <w:docGrid w:linePitch="360"/>
        </w:sectPr>
      </w:pPr>
    </w:p>
    <w:p w:rsidR="00C9669E" w:rsidRDefault="00CE78D8" w:rsidP="003819FA">
      <w:pPr>
        <w:bidi/>
        <w:jc w:val="both"/>
        <w:rPr>
          <w:rFonts w:cs="B Nazanin"/>
          <w:b/>
          <w:bCs/>
          <w:sz w:val="24"/>
          <w:szCs w:val="24"/>
          <w:rtl/>
          <w:lang w:bidi="fa-IR"/>
        </w:rPr>
      </w:pPr>
      <w:r w:rsidRPr="00CE78D8">
        <w:rPr>
          <w:rFonts w:cs="B Nazanin" w:hint="cs"/>
          <w:b/>
          <w:bCs/>
          <w:sz w:val="24"/>
          <w:szCs w:val="24"/>
          <w:rtl/>
          <w:lang w:bidi="fa-IR"/>
        </w:rPr>
        <w:lastRenderedPageBreak/>
        <w:t>روش</w:t>
      </w:r>
    </w:p>
    <w:p w:rsidR="009D77F3" w:rsidRDefault="009D77F3" w:rsidP="009D77F3">
      <w:pPr>
        <w:bidi/>
        <w:jc w:val="both"/>
        <w:rPr>
          <w:rFonts w:cs="B Nazanin"/>
          <w:sz w:val="24"/>
          <w:szCs w:val="24"/>
          <w:rtl/>
          <w:lang w:bidi="fa-IR"/>
        </w:rPr>
      </w:pPr>
      <w:r w:rsidRPr="009D77F3">
        <w:rPr>
          <w:rFonts w:cs="B Nazanin"/>
          <w:sz w:val="24"/>
          <w:szCs w:val="24"/>
          <w:rtl/>
        </w:rPr>
        <w:t xml:space="preserve">این پژوهش به شیوه‌ای توصیفی انجام گرفت و با هدف طراحی و اعتباریابی یک ابزار سنجش روان‌شناختی صورت پذیرفت. جامعه آماری شامل تمامی دانشجویان دانشگاه محقق اردبیلی در سال تحصیلی </w:t>
      </w:r>
      <w:r w:rsidRPr="009D77F3">
        <w:rPr>
          <w:rFonts w:cs="B Nazanin"/>
          <w:sz w:val="24"/>
          <w:szCs w:val="24"/>
          <w:rtl/>
          <w:lang w:bidi="fa-IR"/>
        </w:rPr>
        <w:t>۱۴۰۳-۱۴۰۴</w:t>
      </w:r>
      <w:r w:rsidRPr="009D77F3">
        <w:rPr>
          <w:rFonts w:cs="B Nazanin"/>
          <w:sz w:val="24"/>
          <w:szCs w:val="24"/>
          <w:rtl/>
        </w:rPr>
        <w:t xml:space="preserve"> بود. ابتدا نسخه اصلی مقیاس از انگلیسی به فارسی ترجمه شد و ویژگی‌های جمعیت‌شناختی شرکت‌کنندگان مورد بررسی قرار گرفت. برای ارزیابی اعتبار ابزار، روش‌های گوناگونی از جمله روایی صوری، سازه‌ای و تفکیکی به کار گرفته شد و میزان پایایی آن نیز از طریق آلفای کرونباخ و آزمون بازآزمون سنجیده شد. تمامی این مراحل با دقت اجرا شدند تا اطمینان حاصل شود که ابزار از سطح مطلوبی از دقت، روایی و پایایی برخوردار است. در ادامه، جزئیات مربوط به ارزیابی ویژگی‌های روان‌سنجی پرسشنامه </w:t>
      </w:r>
      <w:r>
        <w:rPr>
          <w:rFonts w:cs="B Nazanin" w:hint="cs"/>
          <w:sz w:val="24"/>
          <w:szCs w:val="24"/>
          <w:rtl/>
        </w:rPr>
        <w:t>پرخاشگری منفعل</w:t>
      </w:r>
      <w:r w:rsidRPr="009D77F3">
        <w:rPr>
          <w:rFonts w:cs="B Nazanin"/>
          <w:sz w:val="24"/>
          <w:szCs w:val="24"/>
          <w:rtl/>
        </w:rPr>
        <w:t xml:space="preserve"> ارائه خواهد شد</w:t>
      </w:r>
      <w:r w:rsidRPr="009D77F3">
        <w:rPr>
          <w:rFonts w:cs="B Nazanin"/>
          <w:sz w:val="24"/>
          <w:szCs w:val="24"/>
          <w:lang w:bidi="fa-IR"/>
        </w:rPr>
        <w:t>.</w:t>
      </w:r>
    </w:p>
    <w:p w:rsidR="003C35F0" w:rsidRDefault="003C35F0" w:rsidP="003C35F0">
      <w:pPr>
        <w:bidi/>
        <w:jc w:val="both"/>
        <w:rPr>
          <w:rFonts w:cs="B Nazanin"/>
          <w:sz w:val="24"/>
          <w:szCs w:val="24"/>
          <w:rtl/>
          <w:lang w:bidi="fa-IR"/>
        </w:rPr>
      </w:pPr>
      <w:r w:rsidRPr="003C35F0">
        <w:rPr>
          <w:rFonts w:cs="B Nazanin"/>
          <w:b/>
          <w:bCs/>
          <w:sz w:val="24"/>
          <w:szCs w:val="24"/>
          <w:rtl/>
        </w:rPr>
        <w:t>ترجمه مقیاس به فارسی</w:t>
      </w:r>
    </w:p>
    <w:p w:rsidR="003C35F0" w:rsidRPr="003C35F0" w:rsidRDefault="003C35F0" w:rsidP="003C35F0">
      <w:pPr>
        <w:bidi/>
        <w:jc w:val="both"/>
        <w:rPr>
          <w:rFonts w:cs="B Nazanin"/>
          <w:sz w:val="24"/>
          <w:szCs w:val="24"/>
          <w:lang w:bidi="fa-IR"/>
        </w:rPr>
      </w:pPr>
      <w:r w:rsidRPr="003C35F0">
        <w:rPr>
          <w:rFonts w:cs="B Nazanin"/>
          <w:sz w:val="24"/>
          <w:szCs w:val="24"/>
          <w:rtl/>
        </w:rPr>
        <w:t>از آنجایی که نسخه اصلی این مقیاس به زبان انگلیسی موجود بود، گویه‌ها ابتدا از طریق یک فرایند ترجمه تخصصی به فارسی برگردانده شدند. برای اطمینان از دقت و صحت ترجمه، نسخه فارسی مجدداً توسط گروهی مستقل از مترجمان به انگلیسی ترجمه و مورد بررسی قرار گرفت. در راستای افزایش شفافیت و تسهیل درک بهتر گویه‌ها، برخی اصلاحات جزئی اعمال شد، بدون آنکه تغییری در مفهوم اصلی آن‌ها ایجاد شود. در نهایت، نسخه نهایی مقیاس جهت بررسی به نویسندگان اصلی ارسال شد و مجوز لازم برای هنجاریابی این ابزار در جامعه ایرانی دریافت گردید</w:t>
      </w:r>
      <w:r w:rsidRPr="003C35F0">
        <w:rPr>
          <w:rFonts w:cs="B Nazanin"/>
          <w:sz w:val="24"/>
          <w:szCs w:val="24"/>
          <w:lang w:bidi="fa-IR"/>
        </w:rPr>
        <w:t>.</w:t>
      </w:r>
    </w:p>
    <w:p w:rsidR="00471CAB" w:rsidRPr="00471CAB" w:rsidRDefault="00471CAB" w:rsidP="00471CAB">
      <w:pPr>
        <w:bidi/>
        <w:jc w:val="both"/>
        <w:rPr>
          <w:rFonts w:cs="B Nazanin"/>
          <w:b/>
          <w:bCs/>
          <w:sz w:val="24"/>
          <w:szCs w:val="24"/>
          <w:lang w:bidi="fa-IR"/>
        </w:rPr>
      </w:pPr>
      <w:r w:rsidRPr="00471CAB">
        <w:rPr>
          <w:rFonts w:cs="B Nazanin"/>
          <w:b/>
          <w:bCs/>
          <w:sz w:val="24"/>
          <w:szCs w:val="24"/>
          <w:rtl/>
        </w:rPr>
        <w:lastRenderedPageBreak/>
        <w:t>روایی ظاهری</w:t>
      </w:r>
    </w:p>
    <w:p w:rsidR="00471CAB" w:rsidRPr="00471CAB" w:rsidRDefault="00471CAB" w:rsidP="00471CAB">
      <w:pPr>
        <w:bidi/>
        <w:jc w:val="both"/>
        <w:rPr>
          <w:rFonts w:cs="B Nazanin"/>
          <w:sz w:val="24"/>
          <w:szCs w:val="24"/>
          <w:lang w:bidi="fa-IR"/>
        </w:rPr>
      </w:pPr>
      <w:r w:rsidRPr="00471CAB">
        <w:rPr>
          <w:rFonts w:cs="B Nazanin"/>
          <w:sz w:val="24"/>
          <w:szCs w:val="24"/>
          <w:rtl/>
        </w:rPr>
        <w:t>روایی ظاهری به بررسی میزان تناسب و مقبولیت ظاهری یک ابزار سنجش از نگاه پاسخ‌دهندگان می‌پردازد. در این مطالعه، این نوع روایی از طریق دو روش کیفی و کمی، همراه با محاسبه تأثیر هر آیتم، مورد ارزیابی قرار گرفت. در بخش کیفی، گروهی شامل شش متخصص روان‌شناسی ابزار موردنظر را بررسی کرده و بازخوردهای اصلاحی خود را به‌صورت مکتوب ارائه کردند. در این فرایند، عواملی نظیر سطح سختی سوالات، میزان وضوح و شفافیت عبارات، تناسب واژگان، محدودیت‌های معنایی، رعایت نکات دستوری، اهمیت و جایگاه هر سوال، و مدت زمان موردنیاز برای تکمیل ابزار تحلیل شد</w:t>
      </w:r>
      <w:r w:rsidRPr="00471CAB">
        <w:rPr>
          <w:rFonts w:cs="B Nazanin"/>
          <w:sz w:val="24"/>
          <w:szCs w:val="24"/>
          <w:lang w:bidi="fa-IR"/>
        </w:rPr>
        <w:t>.</w:t>
      </w:r>
    </w:p>
    <w:p w:rsidR="00471CAB" w:rsidRPr="00471CAB" w:rsidRDefault="00471CAB" w:rsidP="00471CAB">
      <w:pPr>
        <w:bidi/>
        <w:jc w:val="both"/>
        <w:rPr>
          <w:rFonts w:cs="B Nazanin"/>
          <w:sz w:val="24"/>
          <w:szCs w:val="24"/>
          <w:lang w:bidi="fa-IR"/>
        </w:rPr>
      </w:pPr>
      <w:r w:rsidRPr="00471CAB">
        <w:rPr>
          <w:rFonts w:cs="B Nazanin"/>
          <w:b/>
          <w:bCs/>
          <w:sz w:val="24"/>
          <w:szCs w:val="24"/>
          <w:rtl/>
        </w:rPr>
        <w:t>آمار توصیفی و پایایی</w:t>
      </w:r>
    </w:p>
    <w:p w:rsidR="00471CAB" w:rsidRPr="00471CAB" w:rsidRDefault="00471CAB" w:rsidP="00471CAB">
      <w:pPr>
        <w:bidi/>
        <w:jc w:val="both"/>
        <w:rPr>
          <w:rFonts w:cs="B Nazanin"/>
          <w:sz w:val="24"/>
          <w:szCs w:val="24"/>
          <w:lang w:bidi="fa-IR"/>
        </w:rPr>
      </w:pPr>
      <w:r w:rsidRPr="00471CAB">
        <w:rPr>
          <w:rFonts w:cs="B Nazanin"/>
          <w:sz w:val="24"/>
          <w:szCs w:val="24"/>
          <w:rtl/>
        </w:rPr>
        <w:t>در این بخش، از روش‌های آمار توصیفی برای ارائه تصویری کلی از داده‌ها استفاده شد. شاخص‌هایی مانند میانگین، میانه، چولگی و کشیدگی به‌کار گرفته شدند تا ویژگی‌های اصلی داده‌ها مشخص شوند و توزیع آن‌ها مورد بررسی اولیه قرار گیرد</w:t>
      </w:r>
      <w:r w:rsidRPr="00471CAB">
        <w:rPr>
          <w:rFonts w:cs="B Nazanin"/>
          <w:sz w:val="24"/>
          <w:szCs w:val="24"/>
          <w:lang w:bidi="fa-IR"/>
        </w:rPr>
        <w:t>.</w:t>
      </w:r>
    </w:p>
    <w:p w:rsidR="00471CAB" w:rsidRPr="00471CAB" w:rsidRDefault="00471CAB" w:rsidP="00BF469B">
      <w:pPr>
        <w:bidi/>
        <w:jc w:val="both"/>
        <w:rPr>
          <w:rFonts w:cs="B Nazanin"/>
          <w:sz w:val="24"/>
          <w:szCs w:val="24"/>
          <w:lang w:bidi="fa-IR"/>
        </w:rPr>
      </w:pPr>
      <w:r w:rsidRPr="00471CAB">
        <w:rPr>
          <w:rFonts w:cs="B Nazanin"/>
          <w:sz w:val="24"/>
          <w:szCs w:val="24"/>
          <w:rtl/>
        </w:rPr>
        <w:t xml:space="preserve">برای سنجش پایایی ابزار، از دو روش استفاده شد: ضریب آلفای کرونباخ به‌منظور ارزیابی همسانی درونی و روش آزمون-بازآزمون برای بررسی پایداری زمانی. ضریب آلفای کرونباخ که میزان هماهنگی بین سوالات مربوط به یک سازه را نشان می‌دهد، در یک مرحله محاسبه شد. بر اساس معیارهای پذیرفته‌شده، مقدار این ضریب و همچنین ضریب </w:t>
      </w:r>
      <w:r w:rsidRPr="00471CAB">
        <w:rPr>
          <w:rFonts w:cs="B Nazanin"/>
          <w:sz w:val="24"/>
          <w:szCs w:val="24"/>
          <w:rtl/>
        </w:rPr>
        <w:lastRenderedPageBreak/>
        <w:t xml:space="preserve">بازآزمایی باید حداقل </w:t>
      </w:r>
      <w:r w:rsidR="00EA0836">
        <w:rPr>
          <w:rFonts w:cs="B Nazanin" w:hint="cs"/>
          <w:sz w:val="24"/>
          <w:szCs w:val="24"/>
          <w:rtl/>
          <w:lang w:bidi="fa-IR"/>
        </w:rPr>
        <w:t>70/0</w:t>
      </w:r>
      <w:r w:rsidRPr="00471CAB">
        <w:rPr>
          <w:rFonts w:cs="B Nazanin"/>
          <w:sz w:val="24"/>
          <w:szCs w:val="24"/>
          <w:rtl/>
        </w:rPr>
        <w:t xml:space="preserve"> باشد تا سوالات در ابزار باقی بمانند (رینولد، </w:t>
      </w:r>
      <w:r w:rsidRPr="00471CAB">
        <w:rPr>
          <w:rFonts w:cs="B Nazanin"/>
          <w:sz w:val="24"/>
          <w:szCs w:val="24"/>
          <w:rtl/>
          <w:lang w:bidi="fa-IR"/>
        </w:rPr>
        <w:t>۱۹۹۹)</w:t>
      </w:r>
      <w:r w:rsidRPr="00471CAB">
        <w:rPr>
          <w:rFonts w:cs="B Nazanin"/>
          <w:sz w:val="24"/>
          <w:szCs w:val="24"/>
          <w:lang w:bidi="fa-IR"/>
        </w:rPr>
        <w:t>.</w:t>
      </w:r>
    </w:p>
    <w:p w:rsidR="00471CAB" w:rsidRPr="00471CAB" w:rsidRDefault="00471CAB" w:rsidP="00BF469B">
      <w:pPr>
        <w:bidi/>
        <w:jc w:val="both"/>
        <w:rPr>
          <w:rFonts w:cs="B Nazanin"/>
          <w:sz w:val="24"/>
          <w:szCs w:val="24"/>
          <w:lang w:bidi="fa-IR"/>
        </w:rPr>
      </w:pPr>
      <w:r w:rsidRPr="00471CAB">
        <w:rPr>
          <w:rFonts w:cs="B Nazanin"/>
          <w:sz w:val="24"/>
          <w:szCs w:val="24"/>
          <w:rtl/>
        </w:rPr>
        <w:t xml:space="preserve">برای تعیین ضریب بازآزمایی، با توجه به توصیه منابع معتبر در زمینه انتخاب حجم نمونه‌ای بین </w:t>
      </w:r>
      <w:r w:rsidRPr="00471CAB">
        <w:rPr>
          <w:rFonts w:cs="B Nazanin"/>
          <w:sz w:val="24"/>
          <w:szCs w:val="24"/>
          <w:rtl/>
          <w:lang w:bidi="fa-IR"/>
        </w:rPr>
        <w:t>۳۰</w:t>
      </w:r>
      <w:r w:rsidRPr="00471CAB">
        <w:rPr>
          <w:rFonts w:cs="B Nazanin"/>
          <w:sz w:val="24"/>
          <w:szCs w:val="24"/>
          <w:rtl/>
        </w:rPr>
        <w:t xml:space="preserve"> تا </w:t>
      </w:r>
      <w:r w:rsidRPr="00471CAB">
        <w:rPr>
          <w:rFonts w:cs="B Nazanin"/>
          <w:sz w:val="24"/>
          <w:szCs w:val="24"/>
          <w:rtl/>
          <w:lang w:bidi="fa-IR"/>
        </w:rPr>
        <w:t>۵۰</w:t>
      </w:r>
      <w:r w:rsidRPr="00471CAB">
        <w:rPr>
          <w:rFonts w:cs="B Nazanin"/>
          <w:sz w:val="24"/>
          <w:szCs w:val="24"/>
          <w:rtl/>
        </w:rPr>
        <w:t xml:space="preserve"> نفر، تعداد </w:t>
      </w:r>
      <w:r w:rsidRPr="00471CAB">
        <w:rPr>
          <w:rFonts w:cs="B Nazanin"/>
          <w:sz w:val="24"/>
          <w:szCs w:val="24"/>
          <w:rtl/>
          <w:lang w:bidi="fa-IR"/>
        </w:rPr>
        <w:t>۴۰</w:t>
      </w:r>
      <w:r w:rsidRPr="00471CAB">
        <w:rPr>
          <w:rFonts w:cs="B Nazanin"/>
          <w:sz w:val="24"/>
          <w:szCs w:val="24"/>
          <w:rtl/>
        </w:rPr>
        <w:t xml:space="preserve"> شرکت‌کننده به‌طور تصادفی انتخاب شدند و پس از گذشت چهار هفته، مجدداً به پرسشنامه پاسخ دادند (کوهن و همکاران، </w:t>
      </w:r>
      <w:r w:rsidRPr="00471CAB">
        <w:rPr>
          <w:rFonts w:cs="B Nazanin"/>
          <w:sz w:val="24"/>
          <w:szCs w:val="24"/>
          <w:rtl/>
          <w:lang w:bidi="fa-IR"/>
        </w:rPr>
        <w:t xml:space="preserve">۲۰۱۸). </w:t>
      </w:r>
      <w:r w:rsidRPr="00471CAB">
        <w:rPr>
          <w:rFonts w:cs="B Nazanin"/>
          <w:sz w:val="24"/>
          <w:szCs w:val="24"/>
          <w:rtl/>
        </w:rPr>
        <w:t xml:space="preserve">میزان پایایی زمانی ابزار با استفاده از ضریب همبستگی پیرسون محاسبه شد. کلیه تحلیل‌های آماری این بخش با بهره‌گیری از نرم‌افزار </w:t>
      </w:r>
      <w:r w:rsidRPr="004E1F31">
        <w:rPr>
          <w:rFonts w:asciiTheme="majorBidi" w:hAnsiTheme="majorBidi" w:cstheme="majorBidi"/>
          <w:lang w:bidi="fa-IR"/>
        </w:rPr>
        <w:t>SPSS27</w:t>
      </w:r>
      <w:r w:rsidRPr="00471CAB">
        <w:rPr>
          <w:rFonts w:cs="B Nazanin"/>
          <w:sz w:val="24"/>
          <w:szCs w:val="24"/>
          <w:lang w:bidi="fa-IR"/>
        </w:rPr>
        <w:t xml:space="preserve"> </w:t>
      </w:r>
      <w:r w:rsidRPr="00471CAB">
        <w:rPr>
          <w:rFonts w:cs="B Nazanin"/>
          <w:sz w:val="24"/>
          <w:szCs w:val="24"/>
          <w:rtl/>
        </w:rPr>
        <w:t>انجام گرفت</w:t>
      </w:r>
      <w:r w:rsidRPr="00471CAB">
        <w:rPr>
          <w:rFonts w:cs="B Nazanin"/>
          <w:sz w:val="24"/>
          <w:szCs w:val="24"/>
          <w:lang w:bidi="fa-IR"/>
        </w:rPr>
        <w:t>.</w:t>
      </w:r>
    </w:p>
    <w:p w:rsidR="00FB4D88" w:rsidRPr="00FB4D88" w:rsidRDefault="00FB4D88" w:rsidP="00FB4D88">
      <w:pPr>
        <w:bidi/>
        <w:jc w:val="both"/>
        <w:rPr>
          <w:rFonts w:cs="B Nazanin"/>
          <w:sz w:val="24"/>
          <w:szCs w:val="24"/>
          <w:lang w:bidi="fa-IR"/>
        </w:rPr>
      </w:pPr>
      <w:r w:rsidRPr="00FB4D88">
        <w:rPr>
          <w:rFonts w:cs="B Nazanin"/>
          <w:b/>
          <w:bCs/>
          <w:sz w:val="24"/>
          <w:szCs w:val="24"/>
          <w:rtl/>
        </w:rPr>
        <w:t>روایی سازه</w:t>
      </w:r>
    </w:p>
    <w:p w:rsidR="00FB4D88" w:rsidRPr="00FB4D88" w:rsidRDefault="00FB4D88" w:rsidP="00363FF6">
      <w:pPr>
        <w:bidi/>
        <w:jc w:val="both"/>
        <w:rPr>
          <w:rFonts w:cs="B Nazanin"/>
          <w:sz w:val="24"/>
          <w:szCs w:val="24"/>
          <w:lang w:bidi="fa-IR"/>
        </w:rPr>
      </w:pPr>
      <w:r w:rsidRPr="00FB4D88">
        <w:rPr>
          <w:rFonts w:cs="B Nazanin"/>
          <w:sz w:val="24"/>
          <w:szCs w:val="24"/>
          <w:rtl/>
        </w:rPr>
        <w:t xml:space="preserve">برای تعیین حجم نمونه مناسب جهت اجرای تحلیل عاملی، معمولاً از قاعده‌ای استفاده می‌شود که تعداد شاخص‌ها را در عددی بین </w:t>
      </w:r>
      <w:r w:rsidRPr="00FB4D88">
        <w:rPr>
          <w:rFonts w:cs="B Nazanin"/>
          <w:sz w:val="24"/>
          <w:szCs w:val="24"/>
          <w:rtl/>
          <w:lang w:bidi="fa-IR"/>
        </w:rPr>
        <w:t>۵</w:t>
      </w:r>
      <w:r w:rsidRPr="00FB4D88">
        <w:rPr>
          <w:rFonts w:cs="B Nazanin"/>
          <w:sz w:val="24"/>
          <w:szCs w:val="24"/>
          <w:rtl/>
        </w:rPr>
        <w:t xml:space="preserve"> تا </w:t>
      </w:r>
      <w:r w:rsidRPr="00FB4D88">
        <w:rPr>
          <w:rFonts w:cs="B Nazanin"/>
          <w:sz w:val="24"/>
          <w:szCs w:val="24"/>
          <w:rtl/>
          <w:lang w:bidi="fa-IR"/>
        </w:rPr>
        <w:t>۱۰</w:t>
      </w:r>
      <w:r w:rsidRPr="00FB4D88">
        <w:rPr>
          <w:rFonts w:cs="B Nazanin"/>
          <w:sz w:val="24"/>
          <w:szCs w:val="24"/>
          <w:rtl/>
        </w:rPr>
        <w:t xml:space="preserve"> ضرب می‌کند. اگرچه فرمول استاندارد و ثابتی برای تعیین حجم نمونه در مدل‌سازی معادلات ساختاری وجود ندارد، انتخاب یک نمونه کافی برای افزایش دقت نتایج ضروری است. در این پژوهش، به‌منظور افزایش اعتبار یافته‌ها، حجم نمونه‌ای بزرگ‌تر در نظر گرفته شد. از مجموع </w:t>
      </w:r>
      <w:r w:rsidR="00363FF6">
        <w:rPr>
          <w:rFonts w:cs="B Nazanin" w:hint="cs"/>
          <w:sz w:val="24"/>
          <w:szCs w:val="24"/>
          <w:rtl/>
          <w:lang w:bidi="fa-IR"/>
        </w:rPr>
        <w:t xml:space="preserve">320 </w:t>
      </w:r>
      <w:r w:rsidRPr="00FB4D88">
        <w:rPr>
          <w:rFonts w:cs="B Nazanin"/>
          <w:sz w:val="24"/>
          <w:szCs w:val="24"/>
          <w:rtl/>
        </w:rPr>
        <w:t xml:space="preserve">پرسشنامه گردآوری‌شده، </w:t>
      </w:r>
      <w:r w:rsidR="00363FF6">
        <w:rPr>
          <w:rFonts w:cs="B Nazanin" w:hint="cs"/>
          <w:sz w:val="24"/>
          <w:szCs w:val="24"/>
          <w:rtl/>
          <w:lang w:bidi="fa-IR"/>
        </w:rPr>
        <w:t>15</w:t>
      </w:r>
      <w:r w:rsidRPr="00FB4D88">
        <w:rPr>
          <w:rFonts w:cs="B Nazanin"/>
          <w:sz w:val="24"/>
          <w:szCs w:val="24"/>
          <w:rtl/>
        </w:rPr>
        <w:t xml:space="preserve"> مورد به دلیل نقص در پاسخ‌دهی یا اشتباهات تکمیل حذف شدند و در نهایت، </w:t>
      </w:r>
      <w:r w:rsidR="00363FF6">
        <w:rPr>
          <w:rFonts w:cs="B Nazanin" w:hint="cs"/>
          <w:sz w:val="24"/>
          <w:szCs w:val="24"/>
          <w:rtl/>
          <w:lang w:bidi="fa-IR"/>
        </w:rPr>
        <w:t>305</w:t>
      </w:r>
      <w:r w:rsidRPr="00FB4D88">
        <w:rPr>
          <w:rFonts w:cs="B Nazanin"/>
          <w:sz w:val="24"/>
          <w:szCs w:val="24"/>
          <w:rtl/>
        </w:rPr>
        <w:t xml:space="preserve"> پرسشنامه معتبر برای تحلیل‌های آماری استفاده شد. روش نمونه‌گیری به‌صورت خوشه‌ای تصادفی انجام گرفت. در مرحله نخست، از میان </w:t>
      </w:r>
      <w:r w:rsidRPr="00FB4D88">
        <w:rPr>
          <w:rFonts w:cs="B Nazanin"/>
          <w:sz w:val="24"/>
          <w:szCs w:val="24"/>
          <w:rtl/>
          <w:lang w:bidi="fa-IR"/>
        </w:rPr>
        <w:t>۱۰</w:t>
      </w:r>
      <w:r w:rsidRPr="00FB4D88">
        <w:rPr>
          <w:rFonts w:cs="B Nazanin"/>
          <w:sz w:val="24"/>
          <w:szCs w:val="24"/>
          <w:rtl/>
        </w:rPr>
        <w:t xml:space="preserve"> دانشکده موجود، سه دانشکده شامل کشاورزی و منابع طبیعی، فنی و مهندسی، و علوم اجتماعی به‌صورت تصادفی انتخاب شدند. در مرحله بعد، </w:t>
      </w:r>
      <w:r w:rsidRPr="00FB4D88">
        <w:rPr>
          <w:rFonts w:cs="B Nazanin"/>
          <w:sz w:val="24"/>
          <w:szCs w:val="24"/>
          <w:rtl/>
          <w:lang w:bidi="fa-IR"/>
        </w:rPr>
        <w:t>۹</w:t>
      </w:r>
      <w:r w:rsidRPr="00FB4D88">
        <w:rPr>
          <w:rFonts w:cs="B Nazanin"/>
          <w:sz w:val="24"/>
          <w:szCs w:val="24"/>
          <w:rtl/>
        </w:rPr>
        <w:t xml:space="preserve"> کلاس از این دانشکده‌ها به‌طور تصادفی انتخاب شد. دانشجویان حاضر در این کلاس‌ها پس از دریافت توضیحات لازم و ارائه رضایت آگاهانه، در پژوهش شرکت کردند. همچنین، اطلاعاتی درباره هدف پژوهش، حفظ محرمانگی داده‌ها، و امکان انصراف در هر مرحله در اختیار آن‌ها قرار گرفت</w:t>
      </w:r>
      <w:r w:rsidRPr="00FB4D88">
        <w:rPr>
          <w:rFonts w:cs="B Nazanin"/>
          <w:sz w:val="24"/>
          <w:szCs w:val="24"/>
          <w:lang w:bidi="fa-IR"/>
        </w:rPr>
        <w:t>.</w:t>
      </w:r>
    </w:p>
    <w:p w:rsidR="00FB4D88" w:rsidRPr="00FB4D88" w:rsidRDefault="00FB4D88" w:rsidP="004E1F31">
      <w:pPr>
        <w:bidi/>
        <w:jc w:val="both"/>
        <w:rPr>
          <w:rFonts w:cs="B Nazanin"/>
          <w:sz w:val="24"/>
          <w:szCs w:val="24"/>
          <w:lang w:bidi="fa-IR"/>
        </w:rPr>
      </w:pPr>
      <w:r w:rsidRPr="00FB4D88">
        <w:rPr>
          <w:rFonts w:cs="B Nazanin"/>
          <w:sz w:val="24"/>
          <w:szCs w:val="24"/>
          <w:rtl/>
        </w:rPr>
        <w:t xml:space="preserve">به‌منظور ارزیابی روایی سازه، تحلیل عاملی تأییدی انجام شد. پیش از اجرای این تحلیل، مفروضاتی همچون نرمال بودن </w:t>
      </w:r>
      <w:r w:rsidRPr="00FB4D88">
        <w:rPr>
          <w:rFonts w:cs="B Nazanin"/>
          <w:sz w:val="24"/>
          <w:szCs w:val="24"/>
          <w:rtl/>
        </w:rPr>
        <w:lastRenderedPageBreak/>
        <w:t xml:space="preserve">توزیع داده‌ها و شناسایی داده‌های پرت چندمتغیره بررسی شدند. ارزیابی نرمال بودن داده‌ها بر اساس شاخص‌های چولگی و کشیدگی انجام گرفت که برای تأیید این فرض، مقدار آن‌ها باید در بازه </w:t>
      </w:r>
      <w:r w:rsidRPr="00FB4D88">
        <w:rPr>
          <w:rFonts w:cs="B Nazanin"/>
          <w:sz w:val="24"/>
          <w:szCs w:val="24"/>
          <w:rtl/>
          <w:lang w:bidi="fa-IR"/>
        </w:rPr>
        <w:t xml:space="preserve">۲- </w:t>
      </w:r>
      <w:r w:rsidRPr="00FB4D88">
        <w:rPr>
          <w:rFonts w:cs="B Nazanin"/>
          <w:sz w:val="24"/>
          <w:szCs w:val="24"/>
          <w:rtl/>
        </w:rPr>
        <w:t xml:space="preserve">تا </w:t>
      </w:r>
      <w:r w:rsidRPr="00FB4D88">
        <w:rPr>
          <w:rFonts w:cs="B Nazanin"/>
          <w:sz w:val="24"/>
          <w:szCs w:val="24"/>
          <w:rtl/>
          <w:lang w:bidi="fa-IR"/>
        </w:rPr>
        <w:t>۲</w:t>
      </w:r>
      <w:r w:rsidRPr="00FB4D88">
        <w:rPr>
          <w:rFonts w:cs="B Nazanin"/>
          <w:sz w:val="24"/>
          <w:szCs w:val="24"/>
          <w:rtl/>
        </w:rPr>
        <w:t xml:space="preserve"> قرار داشته باشد. نتایج نشان داد که داده‌ها از توزیع نرمال پیروی می‌کنند. پس از بررسی و تأیید مفروضات، تحلیل عاملی تأییدی با استفاده از روش حداکثر درست‌نمایی اجرا شد. برای بررسی برازش مدل، شاخص‌هایی مانند نسبت مجذور خی به درجه آزادی</w:t>
      </w:r>
      <w:r w:rsidRPr="00FB4D88">
        <w:rPr>
          <w:rFonts w:cs="B Nazanin"/>
          <w:sz w:val="24"/>
          <w:szCs w:val="24"/>
          <w:lang w:bidi="fa-IR"/>
        </w:rPr>
        <w:t xml:space="preserve"> </w:t>
      </w:r>
      <w:r w:rsidRPr="004E1F31">
        <w:rPr>
          <w:rFonts w:asciiTheme="majorBidi" w:hAnsiTheme="majorBidi" w:cstheme="majorBidi"/>
          <w:lang w:bidi="fa-IR"/>
        </w:rPr>
        <w:t>(χ²/df)</w:t>
      </w:r>
      <w:r w:rsidRPr="00FB4D88">
        <w:rPr>
          <w:rFonts w:cs="B Nazanin"/>
          <w:sz w:val="24"/>
          <w:szCs w:val="24"/>
          <w:rtl/>
        </w:rPr>
        <w:t>، شاخص نیکویی برازش</w:t>
      </w:r>
      <w:r w:rsidRPr="00FB4D88">
        <w:rPr>
          <w:rFonts w:cs="B Nazanin"/>
          <w:sz w:val="24"/>
          <w:szCs w:val="24"/>
          <w:lang w:bidi="fa-IR"/>
        </w:rPr>
        <w:t xml:space="preserve"> </w:t>
      </w:r>
      <w:r w:rsidRPr="004E1F31">
        <w:rPr>
          <w:rFonts w:asciiTheme="majorBidi" w:hAnsiTheme="majorBidi" w:cstheme="majorBidi"/>
          <w:lang w:bidi="fa-IR"/>
        </w:rPr>
        <w:t>(GFI)</w:t>
      </w:r>
      <w:r w:rsidRPr="004E1F31">
        <w:rPr>
          <w:rFonts w:cs="B Nazanin"/>
          <w:rtl/>
        </w:rPr>
        <w:t xml:space="preserve">، </w:t>
      </w:r>
      <w:r w:rsidRPr="00FB4D88">
        <w:rPr>
          <w:rFonts w:cs="B Nazanin"/>
          <w:sz w:val="24"/>
          <w:szCs w:val="24"/>
          <w:rtl/>
        </w:rPr>
        <w:t>شاخص نیکویی برازش تعدیل‌شده</w:t>
      </w:r>
      <w:r w:rsidRPr="00FB4D88">
        <w:rPr>
          <w:rFonts w:cs="B Nazanin"/>
          <w:sz w:val="24"/>
          <w:szCs w:val="24"/>
          <w:lang w:bidi="fa-IR"/>
        </w:rPr>
        <w:t xml:space="preserve"> </w:t>
      </w:r>
      <w:r w:rsidRPr="004E1F31">
        <w:rPr>
          <w:rFonts w:asciiTheme="majorBidi" w:hAnsiTheme="majorBidi" w:cstheme="majorBidi"/>
          <w:lang w:bidi="fa-IR"/>
        </w:rPr>
        <w:t>(AGFI)</w:t>
      </w:r>
      <w:r w:rsidR="00BF469B" w:rsidRPr="004E1F31">
        <w:rPr>
          <w:rFonts w:asciiTheme="majorBidi" w:hAnsiTheme="majorBidi" w:cstheme="majorBidi" w:hint="cs"/>
          <w:rtl/>
        </w:rPr>
        <w:t>،</w:t>
      </w:r>
      <w:r w:rsidRPr="004E1F31">
        <w:rPr>
          <w:rFonts w:cs="B Nazanin"/>
          <w:rtl/>
        </w:rPr>
        <w:t xml:space="preserve"> </w:t>
      </w:r>
      <w:r w:rsidRPr="00FB4D88">
        <w:rPr>
          <w:rFonts w:cs="B Nazanin"/>
          <w:sz w:val="24"/>
          <w:szCs w:val="24"/>
          <w:rtl/>
        </w:rPr>
        <w:t>شاخص برازش فزاینده</w:t>
      </w:r>
      <w:r w:rsidRPr="004E1F31">
        <w:rPr>
          <w:rFonts w:cs="B Nazanin"/>
          <w:lang w:bidi="fa-IR"/>
        </w:rPr>
        <w:t xml:space="preserve"> </w:t>
      </w:r>
      <w:r w:rsidRPr="004E1F31">
        <w:rPr>
          <w:rFonts w:asciiTheme="majorBidi" w:hAnsiTheme="majorBidi" w:cstheme="majorBidi"/>
          <w:lang w:bidi="fa-IR"/>
        </w:rPr>
        <w:t>(IFI)</w:t>
      </w:r>
      <w:r w:rsidR="00BF469B" w:rsidRPr="004E1F31">
        <w:rPr>
          <w:rFonts w:asciiTheme="majorBidi" w:hAnsiTheme="majorBidi" w:cstheme="majorBidi"/>
          <w:lang w:bidi="fa-IR"/>
        </w:rPr>
        <w:t xml:space="preserve"> </w:t>
      </w:r>
      <w:r w:rsidRPr="00FB4D88">
        <w:rPr>
          <w:rFonts w:cs="B Nazanin"/>
          <w:sz w:val="24"/>
          <w:szCs w:val="24"/>
          <w:rtl/>
        </w:rPr>
        <w:t>، شاخص توکر-لوئیس</w:t>
      </w:r>
      <w:r w:rsidRPr="00FB4D88">
        <w:rPr>
          <w:rFonts w:cs="B Nazanin"/>
          <w:sz w:val="24"/>
          <w:szCs w:val="24"/>
          <w:lang w:bidi="fa-IR"/>
        </w:rPr>
        <w:t xml:space="preserve"> </w:t>
      </w:r>
      <w:r w:rsidRPr="004E1F31">
        <w:rPr>
          <w:rFonts w:asciiTheme="majorBidi" w:hAnsiTheme="majorBidi" w:cstheme="majorBidi"/>
          <w:lang w:bidi="fa-IR"/>
        </w:rPr>
        <w:t>(TLI)</w:t>
      </w:r>
      <w:r w:rsidRPr="00FB4D88">
        <w:rPr>
          <w:rFonts w:cs="B Nazanin"/>
          <w:sz w:val="24"/>
          <w:szCs w:val="24"/>
          <w:rtl/>
        </w:rPr>
        <w:t>، شاخص برازش مقایسه‌ای</w:t>
      </w:r>
      <w:r w:rsidRPr="00FB4D88">
        <w:rPr>
          <w:rFonts w:cs="B Nazanin"/>
          <w:sz w:val="24"/>
          <w:szCs w:val="24"/>
          <w:lang w:bidi="fa-IR"/>
        </w:rPr>
        <w:t xml:space="preserve"> </w:t>
      </w:r>
      <w:r w:rsidRPr="004E1F31">
        <w:rPr>
          <w:rFonts w:asciiTheme="majorBidi" w:hAnsiTheme="majorBidi" w:cstheme="majorBidi"/>
          <w:lang w:bidi="fa-IR"/>
        </w:rPr>
        <w:t>(CFI</w:t>
      </w:r>
      <w:r w:rsidRPr="00BF469B">
        <w:rPr>
          <w:rFonts w:asciiTheme="majorBidi" w:hAnsiTheme="majorBidi" w:cstheme="majorBidi"/>
          <w:sz w:val="24"/>
          <w:szCs w:val="24"/>
          <w:lang w:bidi="fa-IR"/>
        </w:rPr>
        <w:t>)</w:t>
      </w:r>
      <w:r w:rsidRPr="00FB4D88">
        <w:rPr>
          <w:rFonts w:cs="B Nazanin"/>
          <w:sz w:val="24"/>
          <w:szCs w:val="24"/>
          <w:rtl/>
        </w:rPr>
        <w:t xml:space="preserve"> و خطای ریشه میانگین مجذور تقریب</w:t>
      </w:r>
      <w:r w:rsidRPr="00FB4D88">
        <w:rPr>
          <w:rFonts w:cs="B Nazanin"/>
          <w:sz w:val="24"/>
          <w:szCs w:val="24"/>
          <w:lang w:bidi="fa-IR"/>
        </w:rPr>
        <w:t xml:space="preserve"> </w:t>
      </w:r>
      <w:r w:rsidRPr="004E1F31">
        <w:rPr>
          <w:rFonts w:asciiTheme="majorBidi" w:hAnsiTheme="majorBidi" w:cstheme="majorBidi"/>
          <w:lang w:bidi="fa-IR"/>
        </w:rPr>
        <w:t>(RMSEA</w:t>
      </w:r>
      <w:r w:rsidRPr="00BF469B">
        <w:rPr>
          <w:rFonts w:asciiTheme="majorBidi" w:hAnsiTheme="majorBidi" w:cstheme="majorBidi"/>
          <w:sz w:val="24"/>
          <w:szCs w:val="24"/>
          <w:lang w:bidi="fa-IR"/>
        </w:rPr>
        <w:t>)</w:t>
      </w:r>
      <w:r w:rsidRPr="00FB4D88">
        <w:rPr>
          <w:rFonts w:cs="B Nazanin"/>
          <w:sz w:val="24"/>
          <w:szCs w:val="24"/>
          <w:lang w:bidi="fa-IR"/>
        </w:rPr>
        <w:t xml:space="preserve"> </w:t>
      </w:r>
      <w:r w:rsidRPr="00FB4D88">
        <w:rPr>
          <w:rFonts w:cs="B Nazanin"/>
          <w:sz w:val="24"/>
          <w:szCs w:val="24"/>
          <w:rtl/>
        </w:rPr>
        <w:t xml:space="preserve">به‌کار گرفته شدند. تحلیل‌های این بخش با استفاده از نرم‌افزار </w:t>
      </w:r>
      <w:r>
        <w:rPr>
          <w:rFonts w:cs="B Nazanin"/>
          <w:b/>
          <w:bCs/>
          <w:sz w:val="24"/>
          <w:szCs w:val="24"/>
          <w:lang w:bidi="fa-IR"/>
        </w:rPr>
        <w:t xml:space="preserve"> </w:t>
      </w:r>
      <w:r w:rsidRPr="004E1F31">
        <w:rPr>
          <w:rFonts w:asciiTheme="majorBidi" w:hAnsiTheme="majorBidi" w:cstheme="majorBidi"/>
          <w:lang w:bidi="fa-IR"/>
        </w:rPr>
        <w:t>AMOS24</w:t>
      </w:r>
      <w:r w:rsidRPr="00FB4D88">
        <w:rPr>
          <w:rFonts w:cs="B Nazanin"/>
          <w:sz w:val="24"/>
          <w:szCs w:val="24"/>
          <w:rtl/>
        </w:rPr>
        <w:t>انجام شد</w:t>
      </w:r>
      <w:r w:rsidRPr="00FB4D88">
        <w:rPr>
          <w:rFonts w:cs="B Nazanin"/>
          <w:sz w:val="24"/>
          <w:szCs w:val="24"/>
          <w:lang w:bidi="fa-IR"/>
        </w:rPr>
        <w:t>.</w:t>
      </w:r>
    </w:p>
    <w:p w:rsidR="00D95977" w:rsidRPr="00D95977" w:rsidRDefault="00D95977" w:rsidP="00D95977">
      <w:pPr>
        <w:bidi/>
        <w:jc w:val="both"/>
        <w:rPr>
          <w:rFonts w:cs="B Nazanin"/>
          <w:sz w:val="24"/>
          <w:szCs w:val="24"/>
          <w:lang w:bidi="fa-IR"/>
        </w:rPr>
      </w:pPr>
      <w:r w:rsidRPr="00D95977">
        <w:rPr>
          <w:rFonts w:cs="B Nazanin"/>
          <w:b/>
          <w:bCs/>
          <w:sz w:val="24"/>
          <w:szCs w:val="24"/>
          <w:rtl/>
        </w:rPr>
        <w:t>روایی تفکیکی</w:t>
      </w:r>
    </w:p>
    <w:p w:rsidR="00D95977" w:rsidRDefault="00D95977" w:rsidP="009B6EFF">
      <w:pPr>
        <w:bidi/>
        <w:jc w:val="both"/>
        <w:rPr>
          <w:rFonts w:cs="B Nazanin"/>
          <w:sz w:val="24"/>
          <w:szCs w:val="24"/>
          <w:rtl/>
          <w:lang w:bidi="fa-IR"/>
        </w:rPr>
      </w:pPr>
      <w:r w:rsidRPr="00D95977">
        <w:rPr>
          <w:rFonts w:cs="B Nazanin"/>
          <w:sz w:val="24"/>
          <w:szCs w:val="24"/>
          <w:rtl/>
        </w:rPr>
        <w:t>روایی تفکیکی نشان‌دهنده این است که اگر دو سازه مفهومی از یکدیگر مستقل باشند، ابزارهای سنجش آن‌ها باید دارای همبستگی پایین یا منفی باشند. این ویژگی بیانگر توانایی ابزار در تمایز دقیق بین سازه‌های مختلف و ارزیابی مستقل هر یک از آن‌ها است</w:t>
      </w:r>
      <w:r w:rsidRPr="00D95977">
        <w:rPr>
          <w:rFonts w:cs="B Nazanin"/>
          <w:sz w:val="24"/>
          <w:szCs w:val="24"/>
          <w:lang w:bidi="fa-IR"/>
        </w:rPr>
        <w:t>.</w:t>
      </w:r>
      <w:r w:rsidR="005A7FDF">
        <w:rPr>
          <w:rFonts w:cs="B Nazanin" w:hint="cs"/>
          <w:sz w:val="24"/>
          <w:szCs w:val="24"/>
          <w:rtl/>
          <w:lang w:bidi="fa-IR"/>
        </w:rPr>
        <w:t xml:space="preserve"> </w:t>
      </w:r>
      <w:r w:rsidRPr="00D95977">
        <w:rPr>
          <w:rFonts w:cs="B Nazanin"/>
          <w:sz w:val="24"/>
          <w:szCs w:val="24"/>
          <w:rtl/>
        </w:rPr>
        <w:t xml:space="preserve">در مرحله پایانی تحلیل داده‌ها، روایی تفکیکی پرسشنامه </w:t>
      </w:r>
      <w:r>
        <w:rPr>
          <w:rFonts w:cs="B Nazanin" w:hint="cs"/>
          <w:sz w:val="24"/>
          <w:szCs w:val="24"/>
          <w:rtl/>
        </w:rPr>
        <w:t>پرخاشگری منفعل</w:t>
      </w:r>
      <w:r w:rsidRPr="00D95977">
        <w:rPr>
          <w:rFonts w:cs="B Nazanin"/>
          <w:sz w:val="24"/>
          <w:szCs w:val="24"/>
          <w:rtl/>
        </w:rPr>
        <w:t xml:space="preserve"> بررسی شد. برای این منظور، میزان همبستگی این مقیاس با متغیرهای </w:t>
      </w:r>
      <w:r>
        <w:rPr>
          <w:rFonts w:cs="B Nazanin" w:hint="cs"/>
          <w:sz w:val="24"/>
          <w:szCs w:val="24"/>
          <w:rtl/>
        </w:rPr>
        <w:t xml:space="preserve">پنج عاملی نئو، </w:t>
      </w:r>
      <w:r w:rsidR="005921FC">
        <w:rPr>
          <w:rFonts w:cs="B Nazanin" w:hint="cs"/>
          <w:sz w:val="24"/>
          <w:szCs w:val="24"/>
          <w:rtl/>
        </w:rPr>
        <w:t xml:space="preserve">تکانشگری بارت </w:t>
      </w:r>
      <w:r w:rsidRPr="00D95977">
        <w:rPr>
          <w:rFonts w:cs="B Nazanin"/>
          <w:sz w:val="24"/>
          <w:szCs w:val="24"/>
          <w:rtl/>
        </w:rPr>
        <w:t xml:space="preserve">با استفاده از ضریب همبستگی پیرسون محاسبه گردید. تحلیل‌های آماری این بخش با بهره‌گیری از نرم‌افزار </w:t>
      </w:r>
      <w:r w:rsidRPr="004E1F31">
        <w:rPr>
          <w:rFonts w:asciiTheme="majorBidi" w:hAnsiTheme="majorBidi" w:cstheme="majorBidi"/>
          <w:lang w:bidi="fa-IR"/>
        </w:rPr>
        <w:t>SPSS27</w:t>
      </w:r>
      <w:r w:rsidRPr="004E1F31">
        <w:rPr>
          <w:rFonts w:cs="B Nazanin" w:hint="cs"/>
          <w:rtl/>
          <w:lang w:bidi="fa-IR"/>
        </w:rPr>
        <w:t xml:space="preserve"> </w:t>
      </w:r>
      <w:r w:rsidRPr="00D95977">
        <w:rPr>
          <w:rFonts w:cs="B Nazanin"/>
          <w:sz w:val="24"/>
          <w:szCs w:val="24"/>
          <w:rtl/>
        </w:rPr>
        <w:t>انجام شد</w:t>
      </w:r>
      <w:r w:rsidRPr="00D95977">
        <w:rPr>
          <w:rFonts w:cs="B Nazanin"/>
          <w:sz w:val="24"/>
          <w:szCs w:val="24"/>
          <w:lang w:bidi="fa-IR"/>
        </w:rPr>
        <w:t>.</w:t>
      </w:r>
    </w:p>
    <w:p w:rsidR="00174AB2" w:rsidRPr="004D106A" w:rsidRDefault="00174AB2" w:rsidP="00174AB2">
      <w:pPr>
        <w:bidi/>
        <w:jc w:val="both"/>
        <w:rPr>
          <w:rFonts w:cs="B Nazanin"/>
          <w:b/>
          <w:bCs/>
          <w:sz w:val="24"/>
          <w:szCs w:val="24"/>
          <w:rtl/>
          <w:lang w:bidi="fa-IR"/>
        </w:rPr>
      </w:pPr>
      <w:r w:rsidRPr="004D106A">
        <w:rPr>
          <w:rFonts w:cs="B Nazanin" w:hint="cs"/>
          <w:b/>
          <w:bCs/>
          <w:sz w:val="24"/>
          <w:szCs w:val="24"/>
          <w:rtl/>
          <w:lang w:bidi="fa-IR"/>
        </w:rPr>
        <w:t>ابزارهای پژوهش</w:t>
      </w:r>
    </w:p>
    <w:p w:rsidR="00D86D7B" w:rsidRDefault="00174AB2" w:rsidP="00F50D0F">
      <w:pPr>
        <w:bidi/>
        <w:jc w:val="both"/>
        <w:rPr>
          <w:rFonts w:cs="B Nazanin"/>
          <w:sz w:val="24"/>
          <w:szCs w:val="24"/>
          <w:rtl/>
        </w:rPr>
      </w:pPr>
      <w:r w:rsidRPr="00406A06">
        <w:rPr>
          <w:rFonts w:cs="B Nazanin" w:hint="cs"/>
          <w:b/>
          <w:bCs/>
          <w:sz w:val="24"/>
          <w:szCs w:val="24"/>
          <w:rtl/>
          <w:lang w:bidi="fa-IR"/>
        </w:rPr>
        <w:t>الف) مقیاس پرخاشگری منفعل:</w:t>
      </w:r>
      <w:r>
        <w:rPr>
          <w:rFonts w:cs="B Nazanin" w:hint="cs"/>
          <w:sz w:val="24"/>
          <w:szCs w:val="24"/>
          <w:rtl/>
          <w:lang w:bidi="fa-IR"/>
        </w:rPr>
        <w:t xml:space="preserve"> </w:t>
      </w:r>
      <w:r w:rsidR="00F03DDA" w:rsidRPr="00F03DDA">
        <w:rPr>
          <w:rFonts w:cs="B Nazanin"/>
          <w:sz w:val="24"/>
          <w:szCs w:val="24"/>
          <w:rtl/>
        </w:rPr>
        <w:t>مقیاس پرخاشگری منفعل</w:t>
      </w:r>
      <w:r w:rsidR="00F03DDA" w:rsidRPr="00F03DDA">
        <w:rPr>
          <w:rFonts w:cs="B Nazanin"/>
          <w:sz w:val="24"/>
          <w:szCs w:val="24"/>
          <w:lang w:bidi="fa-IR"/>
        </w:rPr>
        <w:t xml:space="preserve">  </w:t>
      </w:r>
      <w:r w:rsidR="00F03DDA" w:rsidRPr="00F03DDA">
        <w:rPr>
          <w:rFonts w:cs="B Nazanin"/>
          <w:sz w:val="24"/>
          <w:szCs w:val="24"/>
          <w:rtl/>
        </w:rPr>
        <w:t>یک ابزار خودگزارشی 24 آیتمی است که برای سنجش رفتارهای پرخاشگری منفعل خودمحور و دیگرمحور طراحی شده است. این مقیاس از طیف لیکرت 5 درجه‌ای استفاده م</w:t>
      </w:r>
      <w:r w:rsidR="00F03DDA">
        <w:rPr>
          <w:rFonts w:cs="B Nazanin"/>
          <w:sz w:val="24"/>
          <w:szCs w:val="24"/>
          <w:rtl/>
        </w:rPr>
        <w:t>ی‌کند که ا</w:t>
      </w:r>
      <w:r w:rsidR="00F03DDA">
        <w:rPr>
          <w:rFonts w:cs="B Nazanin" w:hint="cs"/>
          <w:sz w:val="24"/>
          <w:szCs w:val="24"/>
          <w:rtl/>
        </w:rPr>
        <w:t>ز کاملا مخالفم (1) تا کاملا موافقم (5)</w:t>
      </w:r>
      <w:r w:rsidR="00F03DDA" w:rsidRPr="00F03DDA">
        <w:rPr>
          <w:rFonts w:cs="B Nazanin"/>
          <w:sz w:val="24"/>
          <w:szCs w:val="24"/>
          <w:lang w:bidi="fa-IR"/>
        </w:rPr>
        <w:t xml:space="preserve"> </w:t>
      </w:r>
      <w:r w:rsidR="00F03DDA" w:rsidRPr="00F03DDA">
        <w:rPr>
          <w:rFonts w:cs="B Nazanin"/>
          <w:sz w:val="24"/>
          <w:szCs w:val="24"/>
          <w:rtl/>
        </w:rPr>
        <w:lastRenderedPageBreak/>
        <w:t>درجه‌بندی شده است. تحلیل عاملی تأییدی نشان‌دهنده ساختار دو عاملی این مقیاس است</w:t>
      </w:r>
      <w:r w:rsidR="00F03DDA">
        <w:rPr>
          <w:rFonts w:cs="B Nazanin" w:hint="cs"/>
          <w:sz w:val="24"/>
          <w:szCs w:val="24"/>
          <w:rtl/>
          <w:lang w:bidi="fa-IR"/>
        </w:rPr>
        <w:t xml:space="preserve">. </w:t>
      </w:r>
      <w:r w:rsidR="00F03DDA" w:rsidRPr="00F03DDA">
        <w:rPr>
          <w:rFonts w:cs="B Nazanin"/>
          <w:sz w:val="24"/>
          <w:szCs w:val="24"/>
          <w:rtl/>
        </w:rPr>
        <w:t>روایی سازه‌ای آن از طریق همبستگی معنادار با مقیاس‌های معتبر پرخاشگری، ویژگی‌های شخصیتی و تکانشگری تأیید شده است، در حالی که روایی تفکیکی آن از طریق همبستگی پایین با متغیرهای نامرتبط بررسی شده است. ضریب آلفای کرونباخ برای هر دو خرده‌مقیاس در بازه</w:t>
      </w:r>
      <w:r w:rsidR="00E97CC2">
        <w:rPr>
          <w:rFonts w:cs="B Nazanin" w:hint="cs"/>
          <w:sz w:val="24"/>
          <w:szCs w:val="24"/>
          <w:rtl/>
        </w:rPr>
        <w:t xml:space="preserve"> 83/0 تا 90/0 </w:t>
      </w:r>
      <w:r w:rsidR="00F03DDA" w:rsidRPr="00F03DDA">
        <w:rPr>
          <w:rFonts w:cs="B Nazanin"/>
          <w:sz w:val="24"/>
          <w:szCs w:val="24"/>
          <w:rtl/>
        </w:rPr>
        <w:t xml:space="preserve"> و پایایی بازآزمایی چهار هفته‌ای</w:t>
      </w:r>
      <w:r w:rsidR="00E97CC2">
        <w:rPr>
          <w:rFonts w:cs="B Nazanin" w:hint="cs"/>
          <w:sz w:val="24"/>
          <w:szCs w:val="24"/>
          <w:rtl/>
        </w:rPr>
        <w:t xml:space="preserve"> 86/0 </w:t>
      </w:r>
      <w:r w:rsidR="00F03DDA" w:rsidRPr="00F03DDA">
        <w:rPr>
          <w:rFonts w:cs="B Nazanin"/>
          <w:sz w:val="24"/>
          <w:szCs w:val="24"/>
          <w:rtl/>
        </w:rPr>
        <w:t xml:space="preserve">گزارش شده است، که نشان‌دهنده پایایی و قابلیت اطمینان بالای این ابزار است. </w:t>
      </w:r>
    </w:p>
    <w:p w:rsidR="00D86D7B" w:rsidRDefault="00D86D7B" w:rsidP="00F50D0F">
      <w:pPr>
        <w:bidi/>
        <w:jc w:val="both"/>
        <w:rPr>
          <w:rFonts w:cs="B Nazanin"/>
          <w:sz w:val="24"/>
          <w:szCs w:val="24"/>
          <w:rtl/>
        </w:rPr>
      </w:pPr>
      <w:r w:rsidRPr="00406A06">
        <w:rPr>
          <w:rFonts w:cs="B Nazanin" w:hint="cs"/>
          <w:b/>
          <w:bCs/>
          <w:sz w:val="24"/>
          <w:szCs w:val="24"/>
          <w:rtl/>
        </w:rPr>
        <w:t>ب) مقیاس پنج عاملی نئو فرم کوتاه:</w:t>
      </w:r>
      <w:r>
        <w:rPr>
          <w:rFonts w:cs="B Nazanin" w:hint="cs"/>
          <w:sz w:val="24"/>
          <w:szCs w:val="24"/>
          <w:rtl/>
        </w:rPr>
        <w:t xml:space="preserve"> </w:t>
      </w:r>
      <w:r w:rsidRPr="00D86D7B">
        <w:rPr>
          <w:rFonts w:cs="B Nazanin"/>
          <w:sz w:val="24"/>
          <w:szCs w:val="24"/>
          <w:rtl/>
        </w:rPr>
        <w:t xml:space="preserve">پرسشنامه پنج عامل بزرگ شخصیت (فرم کوتاه) یکی از ابزارهای معتبر برای سنجش ویژگی‌های شخصیتی بر اساس مدل پنج عاملی است. این مقیاس توسط گلدبرگ، مک‌کری و کاستا طراحی شده و شامل </w:t>
      </w:r>
      <w:r w:rsidRPr="00D86D7B">
        <w:rPr>
          <w:rFonts w:cs="B Nazanin" w:hint="cs"/>
          <w:sz w:val="24"/>
          <w:szCs w:val="24"/>
          <w:rtl/>
        </w:rPr>
        <w:t xml:space="preserve">25 </w:t>
      </w:r>
      <w:r w:rsidRPr="00D86D7B">
        <w:rPr>
          <w:rFonts w:cs="B Nazanin"/>
          <w:sz w:val="24"/>
          <w:szCs w:val="24"/>
          <w:rtl/>
        </w:rPr>
        <w:t>آیتم است که پنج بُعد اصلی شخصیت را اندازه‌گیری می‌کند</w:t>
      </w:r>
      <w:r w:rsidRPr="00D86D7B">
        <w:rPr>
          <w:rFonts w:cs="B Nazanin"/>
          <w:sz w:val="24"/>
          <w:szCs w:val="24"/>
        </w:rPr>
        <w:t xml:space="preserve">: </w:t>
      </w:r>
      <w:r w:rsidRPr="00D86D7B">
        <w:rPr>
          <w:rFonts w:cs="B Nazanin"/>
          <w:sz w:val="24"/>
          <w:szCs w:val="24"/>
          <w:rtl/>
        </w:rPr>
        <w:t>روان‌رنجوری، برون‌گرایی، توافق‌پذیری، وظیفه‌شناسی و گشودگی به تجربه</w:t>
      </w:r>
      <w:r w:rsidRPr="00D86D7B">
        <w:rPr>
          <w:rFonts w:cs="B Nazanin"/>
          <w:sz w:val="24"/>
          <w:szCs w:val="24"/>
        </w:rPr>
        <w:t xml:space="preserve">. </w:t>
      </w:r>
      <w:r w:rsidRPr="00D86D7B">
        <w:rPr>
          <w:rFonts w:cs="B Nazanin"/>
          <w:sz w:val="24"/>
          <w:szCs w:val="24"/>
          <w:rtl/>
        </w:rPr>
        <w:t>این پرسشنامه به دلیل تعداد محدود آیتم‌ها، زمان اجرای کوتاه و قابلیت استفاده در پژوهش‌های مختلف، مورد توجه پژوهشگران قرار گرفته است</w:t>
      </w:r>
      <w:r w:rsidRPr="00D86D7B">
        <w:rPr>
          <w:rFonts w:cs="B Nazanin"/>
          <w:sz w:val="24"/>
          <w:szCs w:val="24"/>
        </w:rPr>
        <w:t>.</w:t>
      </w:r>
      <w:r>
        <w:rPr>
          <w:rFonts w:cs="B Nazanin" w:hint="cs"/>
          <w:sz w:val="24"/>
          <w:szCs w:val="24"/>
          <w:rtl/>
        </w:rPr>
        <w:t xml:space="preserve"> </w:t>
      </w:r>
      <w:r w:rsidRPr="00D86D7B">
        <w:rPr>
          <w:rFonts w:cs="B Nazanin"/>
          <w:sz w:val="24"/>
          <w:szCs w:val="24"/>
          <w:rtl/>
        </w:rPr>
        <w:t>پاسخ‌دهندگان به سؤالات این پرسشنامه بر اساس یک مقیاس لیکرت 5 درجه‌ای از</w:t>
      </w:r>
      <w:r w:rsidR="00F50D0F">
        <w:rPr>
          <w:rFonts w:cs="B Nazanin"/>
          <w:sz w:val="24"/>
          <w:szCs w:val="24"/>
        </w:rPr>
        <w:t xml:space="preserve"> </w:t>
      </w:r>
      <w:r w:rsidRPr="00D86D7B">
        <w:rPr>
          <w:rFonts w:cs="B Nazanin"/>
          <w:sz w:val="24"/>
          <w:szCs w:val="24"/>
          <w:rtl/>
        </w:rPr>
        <w:t>کاملاً مخالفم (1) تا کاملاً موافقم</w:t>
      </w:r>
      <w:r w:rsidRPr="00D86D7B">
        <w:rPr>
          <w:rFonts w:cs="B Nazanin"/>
          <w:sz w:val="24"/>
          <w:szCs w:val="24"/>
        </w:rPr>
        <w:t xml:space="preserve"> </w:t>
      </w:r>
      <w:r>
        <w:rPr>
          <w:rFonts w:cs="B Nazanin" w:hint="cs"/>
          <w:sz w:val="24"/>
          <w:szCs w:val="24"/>
          <w:rtl/>
        </w:rPr>
        <w:t xml:space="preserve">(5) </w:t>
      </w:r>
      <w:r w:rsidRPr="00D86D7B">
        <w:rPr>
          <w:rFonts w:cs="B Nazanin"/>
          <w:sz w:val="24"/>
          <w:szCs w:val="24"/>
          <w:rtl/>
        </w:rPr>
        <w:t>پاسخ می‌دهند. روایی سازه‌ای این ابزار از طریق تحلیل عاملی تأییدی مورد بررسی قرار گرفته و ساختار پنج عاملی آن تأیید شده است. همچنین، روایی همگرا و تفکیکی این مقیاس از طریق همبستگی با سایر ابزارهای معتبر سنجش شخصیت ارزیابی شده و نتایج نشان داده‌اند که این مقیاس قادر به تمایز مناسب میان ابعاد مختلف شخصیت است</w:t>
      </w:r>
      <w:r w:rsidRPr="00D86D7B">
        <w:rPr>
          <w:rFonts w:cs="B Nazanin"/>
          <w:sz w:val="24"/>
          <w:szCs w:val="24"/>
        </w:rPr>
        <w:t>.</w:t>
      </w:r>
      <w:r>
        <w:rPr>
          <w:rFonts w:cs="B Nazanin" w:hint="cs"/>
          <w:sz w:val="24"/>
          <w:szCs w:val="24"/>
          <w:rtl/>
        </w:rPr>
        <w:t xml:space="preserve"> </w:t>
      </w:r>
      <w:r w:rsidRPr="00D86D7B">
        <w:rPr>
          <w:rFonts w:cs="B Nazanin"/>
          <w:sz w:val="24"/>
          <w:szCs w:val="24"/>
          <w:rtl/>
        </w:rPr>
        <w:t>از نظر پایایی، ضرایب آلفای کرونباخ برای ابعاد مختلف این پرسشنامه در محدوده</w:t>
      </w:r>
      <w:r>
        <w:rPr>
          <w:rFonts w:cs="B Nazanin" w:hint="cs"/>
          <w:sz w:val="24"/>
          <w:szCs w:val="24"/>
          <w:rtl/>
        </w:rPr>
        <w:t xml:space="preserve"> 69/0 تا 83/0</w:t>
      </w:r>
      <w:r w:rsidRPr="00D86D7B">
        <w:rPr>
          <w:rFonts w:cs="B Nazanin"/>
          <w:sz w:val="24"/>
          <w:szCs w:val="24"/>
          <w:rtl/>
        </w:rPr>
        <w:t>گزارش شده است که نشان‌دهنده انسجام درونی مطلوب آن است. همچنین، پایایی بازآزمایی این مقیاس در مطالعات مختلف تأیید شده است، که بیانگر ثبات آن در طول زمان است</w:t>
      </w:r>
      <w:r w:rsidR="00090B2A">
        <w:rPr>
          <w:rFonts w:cs="B Nazanin" w:hint="cs"/>
          <w:sz w:val="24"/>
          <w:szCs w:val="24"/>
          <w:rtl/>
        </w:rPr>
        <w:t xml:space="preserve"> (خرمایی و فرمانی، 1393).</w:t>
      </w:r>
    </w:p>
    <w:p w:rsidR="00D922B7" w:rsidRPr="00D922B7" w:rsidRDefault="005A7FDF" w:rsidP="00D922B7">
      <w:pPr>
        <w:bidi/>
        <w:jc w:val="both"/>
        <w:rPr>
          <w:rFonts w:cs="B Nazanin"/>
          <w:sz w:val="24"/>
          <w:szCs w:val="24"/>
        </w:rPr>
      </w:pPr>
      <w:r w:rsidRPr="00406A06">
        <w:rPr>
          <w:rFonts w:cs="B Nazanin" w:hint="cs"/>
          <w:b/>
          <w:bCs/>
          <w:sz w:val="24"/>
          <w:szCs w:val="24"/>
          <w:rtl/>
        </w:rPr>
        <w:lastRenderedPageBreak/>
        <w:t>ج)</w:t>
      </w:r>
      <w:r w:rsidR="00DD46A4" w:rsidRPr="00406A06">
        <w:rPr>
          <w:rFonts w:cs="B Nazanin" w:hint="cs"/>
          <w:b/>
          <w:bCs/>
          <w:sz w:val="24"/>
          <w:szCs w:val="24"/>
          <w:rtl/>
        </w:rPr>
        <w:t xml:space="preserve"> مقیاس تکانشگری بارت: </w:t>
      </w:r>
      <w:r w:rsidR="00D922B7" w:rsidRPr="00406A06">
        <w:rPr>
          <w:rFonts w:cs="B Nazanin"/>
          <w:b/>
          <w:bCs/>
          <w:sz w:val="24"/>
          <w:szCs w:val="24"/>
          <w:rtl/>
        </w:rPr>
        <w:t xml:space="preserve">مقیاس تکانشگری </w:t>
      </w:r>
      <w:r w:rsidR="00D922B7" w:rsidRPr="004E1F31">
        <w:rPr>
          <w:rFonts w:asciiTheme="majorBidi" w:hAnsiTheme="majorBidi" w:cs="B Nazanin"/>
          <w:b/>
          <w:bCs/>
          <w:sz w:val="24"/>
          <w:szCs w:val="24"/>
          <w:rtl/>
        </w:rPr>
        <w:t>بارت</w:t>
      </w:r>
      <w:r w:rsidR="00D922B7" w:rsidRPr="00F50D0F">
        <w:rPr>
          <w:rFonts w:asciiTheme="majorBidi" w:hAnsiTheme="majorBidi" w:cstheme="majorBidi"/>
          <w:sz w:val="24"/>
          <w:szCs w:val="24"/>
        </w:rPr>
        <w:t xml:space="preserve"> </w:t>
      </w:r>
      <w:r w:rsidR="00D922B7" w:rsidRPr="004E1F31">
        <w:rPr>
          <w:rFonts w:asciiTheme="majorBidi" w:hAnsiTheme="majorBidi" w:cstheme="majorBidi"/>
        </w:rPr>
        <w:t>(BIS-11)</w:t>
      </w:r>
      <w:r w:rsidR="00D922B7" w:rsidRPr="004E1F31">
        <w:rPr>
          <w:rFonts w:cs="B Nazanin"/>
        </w:rPr>
        <w:t xml:space="preserve"> </w:t>
      </w:r>
      <w:r w:rsidR="00D922B7" w:rsidRPr="00D922B7">
        <w:rPr>
          <w:rFonts w:cs="B Nazanin"/>
          <w:sz w:val="24"/>
          <w:szCs w:val="24"/>
          <w:rtl/>
        </w:rPr>
        <w:t xml:space="preserve">توسط پتُن، استنفورد و بارت طراحی شده است. این مقیاس شامل </w:t>
      </w:r>
      <w:r w:rsidR="00D922B7" w:rsidRPr="00D922B7">
        <w:rPr>
          <w:rFonts w:cs="B Nazanin"/>
          <w:sz w:val="24"/>
          <w:szCs w:val="24"/>
          <w:rtl/>
          <w:lang w:bidi="fa-IR"/>
        </w:rPr>
        <w:t>۳۰</w:t>
      </w:r>
      <w:r w:rsidR="00D922B7" w:rsidRPr="00D922B7">
        <w:rPr>
          <w:rFonts w:cs="B Nazanin"/>
          <w:sz w:val="24"/>
          <w:szCs w:val="24"/>
        </w:rPr>
        <w:t xml:space="preserve"> </w:t>
      </w:r>
      <w:r w:rsidR="00D922B7" w:rsidRPr="00D922B7">
        <w:rPr>
          <w:rFonts w:cs="B Nazanin"/>
          <w:sz w:val="24"/>
          <w:szCs w:val="24"/>
          <w:rtl/>
        </w:rPr>
        <w:t xml:space="preserve">گویه است که پاسخ‌دهندگان باید میزان موافقت خود را با هر گویه بر اساس یک طیف لیکرت </w:t>
      </w:r>
      <w:r w:rsidR="00D922B7" w:rsidRPr="00D922B7">
        <w:rPr>
          <w:rFonts w:cs="B Nazanin"/>
          <w:sz w:val="24"/>
          <w:szCs w:val="24"/>
          <w:rtl/>
          <w:lang w:bidi="fa-IR"/>
        </w:rPr>
        <w:t>۴</w:t>
      </w:r>
      <w:r w:rsidR="00D922B7" w:rsidRPr="00D922B7">
        <w:rPr>
          <w:rFonts w:cs="B Nazanin"/>
          <w:sz w:val="24"/>
          <w:szCs w:val="24"/>
          <w:rtl/>
        </w:rPr>
        <w:t xml:space="preserve"> درجه‌ای </w:t>
      </w:r>
      <w:r w:rsidR="00D922B7">
        <w:rPr>
          <w:rFonts w:cs="B Nazanin" w:hint="cs"/>
          <w:sz w:val="24"/>
          <w:szCs w:val="24"/>
          <w:rtl/>
        </w:rPr>
        <w:t xml:space="preserve">(هرگز=1 و همیشه= 4) </w:t>
      </w:r>
      <w:r w:rsidR="00D922B7" w:rsidRPr="00D922B7">
        <w:rPr>
          <w:rFonts w:cs="B Nazanin"/>
          <w:sz w:val="24"/>
          <w:szCs w:val="24"/>
          <w:rtl/>
        </w:rPr>
        <w:t>مشخص کنند</w:t>
      </w:r>
      <w:r w:rsidR="00D922B7" w:rsidRPr="00D922B7">
        <w:rPr>
          <w:rFonts w:cs="B Nazanin"/>
          <w:sz w:val="24"/>
          <w:szCs w:val="24"/>
        </w:rPr>
        <w:t>.</w:t>
      </w:r>
      <w:r w:rsidR="00D922B7">
        <w:rPr>
          <w:rFonts w:cs="B Nazanin" w:hint="cs"/>
          <w:sz w:val="24"/>
          <w:szCs w:val="24"/>
          <w:rtl/>
        </w:rPr>
        <w:t xml:space="preserve"> </w:t>
      </w:r>
      <w:r w:rsidR="00D922B7">
        <w:rPr>
          <w:rFonts w:cs="B Nazanin"/>
          <w:sz w:val="24"/>
          <w:szCs w:val="24"/>
          <w:rtl/>
        </w:rPr>
        <w:t>مقیاس دارای سه عامل اصلی اس</w:t>
      </w:r>
      <w:r w:rsidR="00D922B7">
        <w:rPr>
          <w:rFonts w:cs="B Nazanin" w:hint="cs"/>
          <w:sz w:val="24"/>
          <w:szCs w:val="24"/>
          <w:rtl/>
        </w:rPr>
        <w:t>ت:</w:t>
      </w:r>
      <w:r w:rsidR="00D922B7" w:rsidRPr="00D922B7">
        <w:rPr>
          <w:rFonts w:cs="B Nazanin"/>
          <w:sz w:val="24"/>
          <w:szCs w:val="24"/>
        </w:rPr>
        <w:t xml:space="preserve"> </w:t>
      </w:r>
      <w:r w:rsidR="00D922B7" w:rsidRPr="00D922B7">
        <w:rPr>
          <w:rFonts w:cs="B Nazanin"/>
          <w:sz w:val="24"/>
          <w:szCs w:val="24"/>
          <w:rtl/>
        </w:rPr>
        <w:t>تکانشگری حرکتی، تکانشگری شناختی، و عدم بازداری شناختی</w:t>
      </w:r>
      <w:r w:rsidR="00D922B7">
        <w:rPr>
          <w:rFonts w:cs="B Nazanin" w:hint="cs"/>
          <w:sz w:val="24"/>
          <w:szCs w:val="24"/>
          <w:rtl/>
        </w:rPr>
        <w:t>. در ایران این مقیاس توسط جاوید و همکاران (1391) مورد بررسی قرار گرفت و</w:t>
      </w:r>
      <w:r w:rsidR="00D922B7" w:rsidRPr="00D922B7">
        <w:rPr>
          <w:rFonts w:cs="B Nazanin"/>
          <w:sz w:val="24"/>
          <w:szCs w:val="24"/>
        </w:rPr>
        <w:t xml:space="preserve"> </w:t>
      </w:r>
      <w:r w:rsidR="00D922B7" w:rsidRPr="00D922B7">
        <w:rPr>
          <w:rFonts w:cs="B Nazanin"/>
          <w:sz w:val="24"/>
          <w:szCs w:val="24"/>
          <w:rtl/>
        </w:rPr>
        <w:t xml:space="preserve">این سه عامل توانستند مقدار قابل‌توجهی از واریانس را تبیین کنند که نشان‌دهنده ساختار مناسب مقیاس است. ضریب آلفای کرونباخ برای کل مقیاس </w:t>
      </w:r>
      <w:r w:rsidR="00D922B7" w:rsidRPr="00D922B7">
        <w:rPr>
          <w:rFonts w:cs="B Nazanin"/>
          <w:sz w:val="24"/>
          <w:szCs w:val="24"/>
          <w:rtl/>
          <w:lang w:bidi="fa-IR"/>
        </w:rPr>
        <w:t>۸۱/۰</w:t>
      </w:r>
      <w:r w:rsidR="00D922B7" w:rsidRPr="00D922B7">
        <w:rPr>
          <w:rFonts w:cs="B Nazanin"/>
          <w:sz w:val="24"/>
          <w:szCs w:val="24"/>
          <w:rtl/>
        </w:rPr>
        <w:t xml:space="preserve"> و برای خرده‌مقیاس‌ها در دامنه </w:t>
      </w:r>
      <w:r w:rsidR="00D922B7" w:rsidRPr="00D922B7">
        <w:rPr>
          <w:rFonts w:cs="B Nazanin"/>
          <w:sz w:val="24"/>
          <w:szCs w:val="24"/>
          <w:rtl/>
          <w:lang w:bidi="fa-IR"/>
        </w:rPr>
        <w:t>۷۰/۰</w:t>
      </w:r>
      <w:r w:rsidR="00D922B7" w:rsidRPr="00D922B7">
        <w:rPr>
          <w:rFonts w:cs="B Nazanin"/>
          <w:sz w:val="24"/>
          <w:szCs w:val="24"/>
        </w:rPr>
        <w:t xml:space="preserve"> </w:t>
      </w:r>
      <w:r w:rsidR="00D922B7" w:rsidRPr="00D922B7">
        <w:rPr>
          <w:rFonts w:cs="B Nazanin"/>
          <w:sz w:val="24"/>
          <w:szCs w:val="24"/>
          <w:rtl/>
        </w:rPr>
        <w:t xml:space="preserve">تا </w:t>
      </w:r>
      <w:r w:rsidR="00D922B7" w:rsidRPr="00D922B7">
        <w:rPr>
          <w:rFonts w:cs="B Nazanin"/>
          <w:sz w:val="24"/>
          <w:szCs w:val="24"/>
          <w:rtl/>
          <w:lang w:bidi="fa-IR"/>
        </w:rPr>
        <w:t>۸۰/۰</w:t>
      </w:r>
      <w:r w:rsidR="00D922B7" w:rsidRPr="00D922B7">
        <w:rPr>
          <w:rFonts w:cs="B Nazanin"/>
          <w:sz w:val="24"/>
          <w:szCs w:val="24"/>
          <w:rtl/>
        </w:rPr>
        <w:t xml:space="preserve"> به دست آمد که نشان‌دهنده پایایی مطلوب ابزار است. همچنین، ضرایب بازآزمایی در فاصله زمانی دو هفته‌ای بین </w:t>
      </w:r>
      <w:r w:rsidR="00D922B7" w:rsidRPr="00D922B7">
        <w:rPr>
          <w:rFonts w:cs="B Nazanin"/>
          <w:sz w:val="24"/>
          <w:szCs w:val="24"/>
          <w:rtl/>
          <w:lang w:bidi="fa-IR"/>
        </w:rPr>
        <w:t>۴۹/۰</w:t>
      </w:r>
      <w:r w:rsidR="00D922B7" w:rsidRPr="00D922B7">
        <w:rPr>
          <w:rFonts w:cs="B Nazanin"/>
          <w:sz w:val="24"/>
          <w:szCs w:val="24"/>
        </w:rPr>
        <w:t xml:space="preserve"> </w:t>
      </w:r>
      <w:r w:rsidR="00D922B7" w:rsidRPr="00D922B7">
        <w:rPr>
          <w:rFonts w:cs="B Nazanin"/>
          <w:sz w:val="24"/>
          <w:szCs w:val="24"/>
          <w:rtl/>
        </w:rPr>
        <w:t xml:space="preserve">تا </w:t>
      </w:r>
      <w:r w:rsidR="00D922B7" w:rsidRPr="00D922B7">
        <w:rPr>
          <w:rFonts w:cs="B Nazanin"/>
          <w:sz w:val="24"/>
          <w:szCs w:val="24"/>
          <w:rtl/>
          <w:lang w:bidi="fa-IR"/>
        </w:rPr>
        <w:t>۷۹/۰</w:t>
      </w:r>
      <w:r w:rsidR="00D922B7" w:rsidRPr="00D922B7">
        <w:rPr>
          <w:rFonts w:cs="B Nazanin"/>
          <w:sz w:val="24"/>
          <w:szCs w:val="24"/>
          <w:rtl/>
        </w:rPr>
        <w:t xml:space="preserve"> بود که بیانگر ثبات مناسب مقیاس در طول زمان است. روایی همگرا نیز از طریق همبستگی معنادار بین خرده‌مقیاس‌های این ابزار و سایر ابزارهای مشابه تأیید شد</w:t>
      </w:r>
      <w:r w:rsidR="00D922B7" w:rsidRPr="00D922B7">
        <w:rPr>
          <w:rFonts w:cs="B Nazanin"/>
          <w:sz w:val="24"/>
          <w:szCs w:val="24"/>
        </w:rPr>
        <w:t>.</w:t>
      </w:r>
    </w:p>
    <w:p w:rsidR="00C94720" w:rsidRPr="00C94720" w:rsidRDefault="00C94720" w:rsidP="00EA0836">
      <w:pPr>
        <w:bidi/>
        <w:jc w:val="both"/>
        <w:rPr>
          <w:rFonts w:cs="B Nazanin"/>
          <w:sz w:val="24"/>
          <w:szCs w:val="24"/>
        </w:rPr>
      </w:pPr>
      <w:r w:rsidRPr="00C94720">
        <w:rPr>
          <w:rFonts w:cs="B Nazanin"/>
          <w:sz w:val="24"/>
          <w:szCs w:val="24"/>
          <w:rtl/>
        </w:rPr>
        <w:t xml:space="preserve">نسخه اصلی مقیاس ابتدا توسط نویسنده مسئول به زبان فارسی ترجمه شد و سپس برای اطمینان از صحت ترجمه، فرآیند بازترجمه به انگلیسی انجام گرفت. برای افزایش شفافیت و تسهیل درک گویه‌ها، تغییرات جزئی در برخی از آن‌ها اعمال شد، بدون آنکه مفهوم اصلی دچار تغییر گردد. در ادامه، نسخه نهایی فارسی طی یک بررسی اولیه، از نظر روایی محتوایی و صوری، توسط سه نفر از اعضای هیأت علمی در حوزه روان‌شناسی مورد ارزیابی و تأیید قرار گرفت. سپس، مقیاس اصلاح‌شده به همراه مقیاس </w:t>
      </w:r>
      <w:r w:rsidR="00EA0836" w:rsidRPr="00EA0836">
        <w:rPr>
          <w:rFonts w:cs="B Nazanin" w:hint="cs"/>
          <w:sz w:val="24"/>
          <w:szCs w:val="24"/>
          <w:rtl/>
        </w:rPr>
        <w:t>مقیاس پنج عاملی نئو فرم کوتاه</w:t>
      </w:r>
      <w:r w:rsidRPr="00C94720">
        <w:rPr>
          <w:rFonts w:cs="B Nazanin"/>
          <w:sz w:val="24"/>
          <w:szCs w:val="24"/>
          <w:rtl/>
        </w:rPr>
        <w:t xml:space="preserve"> و </w:t>
      </w:r>
      <w:r w:rsidR="00EA0836" w:rsidRPr="00EA0836">
        <w:rPr>
          <w:rFonts w:cs="B Nazanin" w:hint="cs"/>
          <w:sz w:val="24"/>
          <w:szCs w:val="24"/>
          <w:rtl/>
        </w:rPr>
        <w:t>مقیاس تکانشگری بارت</w:t>
      </w:r>
      <w:r w:rsidR="00EA0836" w:rsidRPr="00EA0836">
        <w:rPr>
          <w:rFonts w:cs="B Nazanin"/>
          <w:sz w:val="24"/>
          <w:szCs w:val="24"/>
          <w:rtl/>
        </w:rPr>
        <w:t xml:space="preserve"> </w:t>
      </w:r>
      <w:r w:rsidRPr="00C94720">
        <w:rPr>
          <w:rFonts w:cs="B Nazanin"/>
          <w:sz w:val="24"/>
          <w:szCs w:val="24"/>
          <w:rtl/>
        </w:rPr>
        <w:t xml:space="preserve">در میان دانشجویان توزیع شد. جامعه آماری این پژوهش شامل کلیه دانشجویان دانشگاه محقق اردبیلی در سال تحصیلی </w:t>
      </w:r>
      <w:r w:rsidRPr="00C94720">
        <w:rPr>
          <w:rFonts w:cs="B Nazanin"/>
          <w:sz w:val="24"/>
          <w:szCs w:val="24"/>
          <w:rtl/>
          <w:lang w:bidi="fa-IR"/>
        </w:rPr>
        <w:t>۱۴۰۲-۱۴۰۳</w:t>
      </w:r>
      <w:r w:rsidRPr="00C94720">
        <w:rPr>
          <w:rFonts w:cs="B Nazanin"/>
          <w:sz w:val="24"/>
          <w:szCs w:val="24"/>
          <w:rtl/>
        </w:rPr>
        <w:t xml:space="preserve"> بود</w:t>
      </w:r>
      <w:r w:rsidRPr="00C94720">
        <w:rPr>
          <w:rFonts w:cs="B Nazanin"/>
          <w:sz w:val="24"/>
          <w:szCs w:val="24"/>
        </w:rPr>
        <w:t>.</w:t>
      </w:r>
    </w:p>
    <w:p w:rsidR="00C94720" w:rsidRPr="00C94720" w:rsidRDefault="00C94720" w:rsidP="00EA0836">
      <w:pPr>
        <w:bidi/>
        <w:jc w:val="both"/>
        <w:rPr>
          <w:rFonts w:cs="B Nazanin"/>
          <w:sz w:val="24"/>
          <w:szCs w:val="24"/>
        </w:rPr>
      </w:pPr>
      <w:r w:rsidRPr="00C94720">
        <w:rPr>
          <w:rFonts w:cs="B Nazanin"/>
          <w:sz w:val="24"/>
          <w:szCs w:val="24"/>
          <w:rtl/>
        </w:rPr>
        <w:t>با ت</w:t>
      </w:r>
      <w:r>
        <w:rPr>
          <w:rFonts w:cs="B Nazanin"/>
          <w:sz w:val="24"/>
          <w:szCs w:val="24"/>
          <w:rtl/>
        </w:rPr>
        <w:t>وجه به نظ</w:t>
      </w:r>
      <w:r>
        <w:rPr>
          <w:rFonts w:cs="B Nazanin" w:hint="cs"/>
          <w:sz w:val="24"/>
          <w:szCs w:val="24"/>
          <w:rtl/>
        </w:rPr>
        <w:t xml:space="preserve">ر کلاین (2011) </w:t>
      </w:r>
      <w:r w:rsidRPr="00C94720">
        <w:rPr>
          <w:rFonts w:cs="B Nazanin"/>
          <w:sz w:val="24"/>
          <w:szCs w:val="24"/>
          <w:rtl/>
        </w:rPr>
        <w:t xml:space="preserve">بسیاری از پژوهش‌های پیشین حداقل </w:t>
      </w:r>
      <w:r w:rsidRPr="00C94720">
        <w:rPr>
          <w:rFonts w:cs="B Nazanin"/>
          <w:sz w:val="24"/>
          <w:szCs w:val="24"/>
          <w:rtl/>
          <w:lang w:bidi="fa-IR"/>
        </w:rPr>
        <w:t>۲۰۰</w:t>
      </w:r>
      <w:r w:rsidRPr="00C94720">
        <w:rPr>
          <w:rFonts w:cs="B Nazanin"/>
          <w:sz w:val="24"/>
          <w:szCs w:val="24"/>
        </w:rPr>
        <w:t xml:space="preserve"> </w:t>
      </w:r>
      <w:r w:rsidRPr="00C94720">
        <w:rPr>
          <w:rFonts w:cs="B Nazanin"/>
          <w:sz w:val="24"/>
          <w:szCs w:val="24"/>
          <w:rtl/>
        </w:rPr>
        <w:t xml:space="preserve">نمونه را برای تحلیل معادلات ساختاری توصیه کرده‌اند، و به‌منظور پیشگیری از کاهش تعداد نمونه‌ها به دلیل </w:t>
      </w:r>
      <w:r w:rsidRPr="00C94720">
        <w:rPr>
          <w:rFonts w:cs="B Nazanin"/>
          <w:sz w:val="24"/>
          <w:szCs w:val="24"/>
          <w:rtl/>
        </w:rPr>
        <w:lastRenderedPageBreak/>
        <w:t xml:space="preserve">مخدوش شدن برخی پرسشنامه‌ها، تعداد </w:t>
      </w:r>
      <w:r w:rsidR="00EA0836">
        <w:rPr>
          <w:rFonts w:cs="B Nazanin" w:hint="cs"/>
          <w:sz w:val="24"/>
          <w:szCs w:val="24"/>
          <w:rtl/>
          <w:lang w:bidi="fa-IR"/>
        </w:rPr>
        <w:t>305</w:t>
      </w:r>
      <w:r w:rsidRPr="00C94720">
        <w:rPr>
          <w:rFonts w:cs="B Nazanin"/>
          <w:sz w:val="24"/>
          <w:szCs w:val="24"/>
        </w:rPr>
        <w:t xml:space="preserve"> </w:t>
      </w:r>
      <w:r w:rsidRPr="00C94720">
        <w:rPr>
          <w:rFonts w:cs="B Nazanin"/>
          <w:sz w:val="24"/>
          <w:szCs w:val="24"/>
          <w:rtl/>
        </w:rPr>
        <w:t xml:space="preserve">نفر به روش نمونه‌گیری تصادفی خوشه‌ای چندمرحله‌ای انتخاب شدند. بدین منظور، از میان ده دانشکده، سه دانشکده شامل کشاورزی و منابع طبیعی، فنی و مهندسی و علوم اجتماعی انتخاب شد. سپس، در مرحله بعدی، </w:t>
      </w:r>
      <w:r w:rsidRPr="00C94720">
        <w:rPr>
          <w:rFonts w:cs="B Nazanin"/>
          <w:sz w:val="24"/>
          <w:szCs w:val="24"/>
          <w:rtl/>
          <w:lang w:bidi="fa-IR"/>
        </w:rPr>
        <w:t>۹</w:t>
      </w:r>
      <w:r w:rsidRPr="00C94720">
        <w:rPr>
          <w:rFonts w:cs="B Nazanin"/>
          <w:sz w:val="24"/>
          <w:szCs w:val="24"/>
        </w:rPr>
        <w:t xml:space="preserve"> </w:t>
      </w:r>
      <w:r w:rsidRPr="00C94720">
        <w:rPr>
          <w:rFonts w:cs="B Nazanin"/>
          <w:sz w:val="24"/>
          <w:szCs w:val="24"/>
          <w:rtl/>
        </w:rPr>
        <w:t>کلاس به‌صورت تصادفی برگزیده شد و پس از کسب رضایت آگاهانه، دانشجویان در پژوهش شرکت کردند</w:t>
      </w:r>
      <w:r w:rsidRPr="00C94720">
        <w:rPr>
          <w:rFonts w:cs="B Nazanin"/>
          <w:sz w:val="24"/>
          <w:szCs w:val="24"/>
        </w:rPr>
        <w:t>.</w:t>
      </w:r>
    </w:p>
    <w:p w:rsidR="00C94720" w:rsidRDefault="00C94720" w:rsidP="00382EAD">
      <w:pPr>
        <w:bidi/>
        <w:jc w:val="both"/>
        <w:rPr>
          <w:rFonts w:cs="B Nazanin"/>
          <w:sz w:val="24"/>
          <w:szCs w:val="24"/>
          <w:rtl/>
        </w:rPr>
      </w:pPr>
      <w:r w:rsidRPr="00C94720">
        <w:rPr>
          <w:rFonts w:cs="B Nazanin"/>
          <w:sz w:val="24"/>
          <w:szCs w:val="24"/>
          <w:rtl/>
        </w:rPr>
        <w:t xml:space="preserve">معیارهای ورود شامل دانشجو بودن در دانشگاه محقق اردبیلی، داشتن سن بین </w:t>
      </w:r>
      <w:r w:rsidRPr="00C94720">
        <w:rPr>
          <w:rFonts w:cs="B Nazanin"/>
          <w:sz w:val="24"/>
          <w:szCs w:val="24"/>
          <w:rtl/>
          <w:lang w:bidi="fa-IR"/>
        </w:rPr>
        <w:t>۱۸</w:t>
      </w:r>
      <w:r w:rsidRPr="00C94720">
        <w:rPr>
          <w:rFonts w:cs="B Nazanin"/>
          <w:sz w:val="24"/>
          <w:szCs w:val="24"/>
          <w:rtl/>
        </w:rPr>
        <w:t xml:space="preserve"> تا </w:t>
      </w:r>
      <w:r w:rsidRPr="00C94720">
        <w:rPr>
          <w:rFonts w:cs="B Nazanin"/>
          <w:sz w:val="24"/>
          <w:szCs w:val="24"/>
          <w:rtl/>
          <w:lang w:bidi="fa-IR"/>
        </w:rPr>
        <w:t>۴۵</w:t>
      </w:r>
      <w:r w:rsidRPr="00C94720">
        <w:rPr>
          <w:rFonts w:cs="B Nazanin"/>
          <w:sz w:val="24"/>
          <w:szCs w:val="24"/>
          <w:rtl/>
        </w:rPr>
        <w:t xml:space="preserve"> سال، تمایل به شرکت در </w:t>
      </w:r>
      <w:r w:rsidRPr="00C94720">
        <w:rPr>
          <w:rFonts w:cs="B Nazanin"/>
          <w:sz w:val="24"/>
          <w:szCs w:val="24"/>
          <w:rtl/>
        </w:rPr>
        <w:lastRenderedPageBreak/>
        <w:t xml:space="preserve">پژوهش و تسلط کافی به زبان فارسی بود. در مقابل، معیارهای خروج شامل عدم تمایل به همکاری، ابتلا به بیماری جسمی، مصرف دارو و سوءمصرف مواد (طبق اظهارات شخصی شرکت‌کنندگان) در نظر گرفته شد. برای رعایت ملاحظات اخلاقی، از شرکت‌کنندگان خواسته شد تا پرسشنامه‌ها را به‌صورت ناشناس تکمیل کنند و رضایت آگاهانه آن‌ها نیز به ثبت رسید. در نهایت، داده‌های گردآوری‌شده با استفاده از </w:t>
      </w:r>
      <w:r w:rsidR="00382EAD">
        <w:rPr>
          <w:rFonts w:cs="B Nazanin"/>
          <w:sz w:val="24"/>
          <w:szCs w:val="24"/>
          <w:rtl/>
        </w:rPr>
        <w:t>آلفای کرونباخ</w:t>
      </w:r>
      <w:r w:rsidR="00382EAD">
        <w:rPr>
          <w:rFonts w:cs="B Nazanin" w:hint="cs"/>
          <w:sz w:val="24"/>
          <w:szCs w:val="24"/>
          <w:rtl/>
        </w:rPr>
        <w:t xml:space="preserve"> و </w:t>
      </w:r>
      <w:r w:rsidRPr="00C94720">
        <w:rPr>
          <w:rFonts w:cs="B Nazanin"/>
          <w:sz w:val="24"/>
          <w:szCs w:val="24"/>
          <w:rtl/>
        </w:rPr>
        <w:t>تحلیل عاملی تأییدی مورد تجزیه‌وتحلیل قرار گرفت</w:t>
      </w:r>
      <w:r w:rsidRPr="00C94720">
        <w:rPr>
          <w:rFonts w:cs="B Nazanin"/>
          <w:sz w:val="24"/>
          <w:szCs w:val="24"/>
        </w:rPr>
        <w:t>.</w:t>
      </w:r>
    </w:p>
    <w:p w:rsidR="003A5E00" w:rsidRDefault="003A5E00" w:rsidP="001B271B">
      <w:pPr>
        <w:bidi/>
        <w:jc w:val="both"/>
        <w:rPr>
          <w:rFonts w:cs="B Nazanin"/>
          <w:b/>
          <w:bCs/>
          <w:sz w:val="24"/>
          <w:szCs w:val="24"/>
          <w:rtl/>
        </w:rPr>
        <w:sectPr w:rsidR="003A5E00" w:rsidSect="004D106A">
          <w:footnotePr>
            <w:numRestart w:val="eachPage"/>
          </w:footnotePr>
          <w:type w:val="continuous"/>
          <w:pgSz w:w="12240" w:h="15840"/>
          <w:pgMar w:top="1440" w:right="1440" w:bottom="1440" w:left="1440" w:header="720" w:footer="720" w:gutter="0"/>
          <w:cols w:num="2" w:space="720"/>
          <w:bidi/>
          <w:docGrid w:linePitch="360"/>
        </w:sectPr>
      </w:pPr>
    </w:p>
    <w:p w:rsidR="001B271B" w:rsidRPr="003723E6" w:rsidRDefault="001B271B" w:rsidP="001B271B">
      <w:pPr>
        <w:bidi/>
        <w:jc w:val="both"/>
        <w:rPr>
          <w:rFonts w:cs="B Nazanin"/>
          <w:b/>
          <w:bCs/>
          <w:sz w:val="24"/>
          <w:szCs w:val="24"/>
        </w:rPr>
      </w:pPr>
      <w:r w:rsidRPr="003723E6">
        <w:rPr>
          <w:rFonts w:cs="B Nazanin" w:hint="cs"/>
          <w:b/>
          <w:bCs/>
          <w:sz w:val="24"/>
          <w:szCs w:val="24"/>
          <w:rtl/>
        </w:rPr>
        <w:lastRenderedPageBreak/>
        <w:t>یافته</w:t>
      </w:r>
      <w:r w:rsidRPr="003723E6">
        <w:rPr>
          <w:rFonts w:cs="B Nazanin"/>
          <w:b/>
          <w:bCs/>
          <w:sz w:val="24"/>
          <w:szCs w:val="24"/>
          <w:rtl/>
        </w:rPr>
        <w:softHyphen/>
      </w:r>
      <w:r w:rsidRPr="003723E6">
        <w:rPr>
          <w:rFonts w:cs="B Nazanin" w:hint="cs"/>
          <w:b/>
          <w:bCs/>
          <w:sz w:val="24"/>
          <w:szCs w:val="24"/>
          <w:rtl/>
        </w:rPr>
        <w:t>ها</w:t>
      </w:r>
    </w:p>
    <w:p w:rsidR="003723E6" w:rsidRPr="003723E6" w:rsidRDefault="003723E6" w:rsidP="003723E6">
      <w:pPr>
        <w:bidi/>
        <w:jc w:val="both"/>
        <w:rPr>
          <w:rFonts w:cs="B Nazanin"/>
          <w:b/>
          <w:bCs/>
          <w:sz w:val="24"/>
          <w:szCs w:val="24"/>
          <w:rtl/>
        </w:rPr>
      </w:pPr>
      <w:r w:rsidRPr="003723E6">
        <w:rPr>
          <w:rFonts w:cs="B Nazanin" w:hint="cs"/>
          <w:b/>
          <w:bCs/>
          <w:sz w:val="24"/>
          <w:szCs w:val="24"/>
          <w:rtl/>
        </w:rPr>
        <w:t>ویژگی‌های جمعیت‌شناختی</w:t>
      </w:r>
    </w:p>
    <w:p w:rsidR="003723E6" w:rsidRDefault="003723E6" w:rsidP="003723E6">
      <w:pPr>
        <w:bidi/>
        <w:jc w:val="both"/>
        <w:rPr>
          <w:rFonts w:cs="B Nazanin"/>
          <w:sz w:val="24"/>
          <w:szCs w:val="24"/>
          <w:lang w:bidi="fa-IR"/>
        </w:rPr>
      </w:pPr>
      <w:r w:rsidRPr="003723E6">
        <w:rPr>
          <w:rFonts w:cs="B Nazanin" w:hint="cs"/>
          <w:sz w:val="24"/>
          <w:szCs w:val="24"/>
          <w:rtl/>
        </w:rPr>
        <w:t xml:space="preserve">در ابتدای این بخش ویژگی‌های جمعیت‌شناختی افراد شرکت‌کننده در پژوهش گزارش می‌شود. </w:t>
      </w:r>
      <w:r>
        <w:rPr>
          <w:rFonts w:cs="B Nazanin" w:hint="cs"/>
          <w:sz w:val="24"/>
          <w:szCs w:val="24"/>
          <w:rtl/>
          <w:lang w:bidi="fa-IR"/>
        </w:rPr>
        <w:t>میانگین سنی دانشجویان 99/23 و انحراف معیار 77/4</w:t>
      </w:r>
      <w:r w:rsidRPr="003723E6">
        <w:rPr>
          <w:rFonts w:cs="B Nazanin" w:hint="cs"/>
          <w:sz w:val="24"/>
          <w:szCs w:val="24"/>
          <w:rtl/>
          <w:lang w:bidi="fa-IR"/>
        </w:rPr>
        <w:t xml:space="preserve"> بود. </w:t>
      </w:r>
      <w:r>
        <w:rPr>
          <w:rFonts w:cs="B Nazanin" w:hint="cs"/>
          <w:sz w:val="24"/>
          <w:szCs w:val="24"/>
          <w:rtl/>
          <w:lang w:bidi="fa-IR"/>
        </w:rPr>
        <w:t>174</w:t>
      </w:r>
      <w:r w:rsidRPr="003723E6">
        <w:rPr>
          <w:rFonts w:cs="B Nazanin" w:hint="cs"/>
          <w:sz w:val="24"/>
          <w:szCs w:val="24"/>
          <w:rtl/>
          <w:lang w:bidi="fa-IR"/>
        </w:rPr>
        <w:t xml:space="preserve"> نفر از </w:t>
      </w:r>
      <w:r w:rsidRPr="003723E6">
        <w:rPr>
          <w:rFonts w:cs="B Nazanin" w:hint="cs"/>
          <w:sz w:val="24"/>
          <w:szCs w:val="24"/>
          <w:rtl/>
          <w:lang w:bidi="fa-IR"/>
        </w:rPr>
        <w:lastRenderedPageBreak/>
        <w:t>دانشجویان دختر (</w:t>
      </w:r>
      <w:r>
        <w:rPr>
          <w:rFonts w:cs="B Nazanin" w:hint="cs"/>
          <w:sz w:val="24"/>
          <w:szCs w:val="24"/>
          <w:rtl/>
          <w:lang w:bidi="fa-IR"/>
        </w:rPr>
        <w:t>00</w:t>
      </w:r>
      <w:r w:rsidRPr="003723E6">
        <w:rPr>
          <w:rFonts w:cs="B Nazanin" w:hint="cs"/>
          <w:sz w:val="24"/>
          <w:szCs w:val="24"/>
          <w:rtl/>
          <w:lang w:bidi="fa-IR"/>
        </w:rPr>
        <w:t>/5</w:t>
      </w:r>
      <w:r>
        <w:rPr>
          <w:rFonts w:cs="B Nazanin" w:hint="cs"/>
          <w:sz w:val="24"/>
          <w:szCs w:val="24"/>
          <w:rtl/>
          <w:lang w:bidi="fa-IR"/>
        </w:rPr>
        <w:t>7</w:t>
      </w:r>
      <w:r w:rsidRPr="003723E6">
        <w:rPr>
          <w:rFonts w:cs="B Nazanin" w:hint="cs"/>
          <w:sz w:val="24"/>
          <w:szCs w:val="24"/>
          <w:rtl/>
          <w:lang w:bidi="fa-IR"/>
        </w:rPr>
        <w:t xml:space="preserve"> درصد) و </w:t>
      </w:r>
      <w:r>
        <w:rPr>
          <w:rFonts w:cs="B Nazanin" w:hint="cs"/>
          <w:sz w:val="24"/>
          <w:szCs w:val="24"/>
          <w:rtl/>
          <w:lang w:bidi="fa-IR"/>
        </w:rPr>
        <w:t>131</w:t>
      </w:r>
      <w:r w:rsidRPr="003723E6">
        <w:rPr>
          <w:rFonts w:cs="B Nazanin" w:hint="cs"/>
          <w:sz w:val="24"/>
          <w:szCs w:val="24"/>
          <w:rtl/>
          <w:lang w:bidi="fa-IR"/>
        </w:rPr>
        <w:t xml:space="preserve"> نفر پسر (</w:t>
      </w:r>
      <w:r>
        <w:rPr>
          <w:rFonts w:cs="B Nazanin" w:hint="cs"/>
          <w:sz w:val="24"/>
          <w:szCs w:val="24"/>
          <w:rtl/>
          <w:lang w:bidi="fa-IR"/>
        </w:rPr>
        <w:t>00</w:t>
      </w:r>
      <w:r w:rsidRPr="003723E6">
        <w:rPr>
          <w:rFonts w:cs="B Nazanin" w:hint="cs"/>
          <w:sz w:val="24"/>
          <w:szCs w:val="24"/>
          <w:rtl/>
          <w:lang w:bidi="fa-IR"/>
        </w:rPr>
        <w:t>/4</w:t>
      </w:r>
      <w:r>
        <w:rPr>
          <w:rFonts w:cs="B Nazanin" w:hint="cs"/>
          <w:sz w:val="24"/>
          <w:szCs w:val="24"/>
          <w:rtl/>
          <w:lang w:bidi="fa-IR"/>
        </w:rPr>
        <w:t>3</w:t>
      </w:r>
      <w:r w:rsidRPr="003723E6">
        <w:rPr>
          <w:rFonts w:cs="B Nazanin" w:hint="cs"/>
          <w:sz w:val="24"/>
          <w:szCs w:val="24"/>
          <w:rtl/>
          <w:lang w:bidi="fa-IR"/>
        </w:rPr>
        <w:t xml:space="preserve"> </w:t>
      </w:r>
      <w:r>
        <w:rPr>
          <w:rFonts w:cs="B Nazanin" w:hint="cs"/>
          <w:sz w:val="24"/>
          <w:szCs w:val="24"/>
          <w:rtl/>
          <w:lang w:bidi="fa-IR"/>
        </w:rPr>
        <w:t>درصد) بودند. 165</w:t>
      </w:r>
      <w:r w:rsidRPr="003723E6">
        <w:rPr>
          <w:rFonts w:cs="B Nazanin" w:hint="cs"/>
          <w:sz w:val="24"/>
          <w:szCs w:val="24"/>
          <w:rtl/>
          <w:lang w:bidi="fa-IR"/>
        </w:rPr>
        <w:t xml:space="preserve"> نفر از د</w:t>
      </w:r>
      <w:r>
        <w:rPr>
          <w:rFonts w:cs="B Nazanin" w:hint="cs"/>
          <w:sz w:val="24"/>
          <w:szCs w:val="24"/>
          <w:rtl/>
          <w:lang w:bidi="fa-IR"/>
        </w:rPr>
        <w:t>انشجویان در مقطع کارشناسی (10/54</w:t>
      </w:r>
      <w:r w:rsidRPr="003723E6">
        <w:rPr>
          <w:rFonts w:cs="B Nazanin" w:hint="cs"/>
          <w:sz w:val="24"/>
          <w:szCs w:val="24"/>
          <w:rtl/>
          <w:lang w:bidi="fa-IR"/>
        </w:rPr>
        <w:t xml:space="preserve"> درصد)، </w:t>
      </w:r>
      <w:r>
        <w:rPr>
          <w:rFonts w:cs="B Nazanin" w:hint="cs"/>
          <w:sz w:val="24"/>
          <w:szCs w:val="24"/>
          <w:rtl/>
          <w:lang w:bidi="fa-IR"/>
        </w:rPr>
        <w:t>105</w:t>
      </w:r>
      <w:r w:rsidRPr="003723E6">
        <w:rPr>
          <w:rFonts w:cs="B Nazanin" w:hint="cs"/>
          <w:sz w:val="24"/>
          <w:szCs w:val="24"/>
          <w:rtl/>
          <w:lang w:bidi="fa-IR"/>
        </w:rPr>
        <w:t xml:space="preserve"> </w:t>
      </w:r>
      <w:r>
        <w:rPr>
          <w:rFonts w:cs="B Nazanin" w:hint="cs"/>
          <w:sz w:val="24"/>
          <w:szCs w:val="24"/>
          <w:rtl/>
          <w:lang w:bidi="fa-IR"/>
        </w:rPr>
        <w:t>نفر در مقطع کارشناسی ارشد (40/34 درصد) و 35</w:t>
      </w:r>
      <w:r w:rsidR="00EA70BD">
        <w:rPr>
          <w:rFonts w:cs="B Nazanin" w:hint="cs"/>
          <w:sz w:val="24"/>
          <w:szCs w:val="24"/>
          <w:rtl/>
          <w:lang w:bidi="fa-IR"/>
        </w:rPr>
        <w:t xml:space="preserve"> نفر در مقطع دکترای تخصصی (50/11</w:t>
      </w:r>
      <w:r w:rsidRPr="003723E6">
        <w:rPr>
          <w:rFonts w:cs="B Nazanin" w:hint="cs"/>
          <w:sz w:val="24"/>
          <w:szCs w:val="24"/>
          <w:rtl/>
          <w:lang w:bidi="fa-IR"/>
        </w:rPr>
        <w:t xml:space="preserve"> درصد) مشغول به تحصیل بودند. </w:t>
      </w:r>
    </w:p>
    <w:p w:rsidR="003A5E00" w:rsidRDefault="003A5E00" w:rsidP="00010B49">
      <w:pPr>
        <w:bidi/>
        <w:jc w:val="both"/>
        <w:rPr>
          <w:rFonts w:cs="B Nazanin"/>
          <w:b/>
          <w:bCs/>
          <w:sz w:val="24"/>
          <w:szCs w:val="24"/>
          <w:rtl/>
          <w:lang w:bidi="fa-IR"/>
        </w:rPr>
        <w:sectPr w:rsidR="003A5E00" w:rsidSect="004D106A">
          <w:footnotePr>
            <w:numRestart w:val="eachPage"/>
          </w:footnotePr>
          <w:type w:val="continuous"/>
          <w:pgSz w:w="12240" w:h="15840"/>
          <w:pgMar w:top="1440" w:right="1440" w:bottom="1440" w:left="1440" w:header="720" w:footer="720" w:gutter="0"/>
          <w:cols w:num="2" w:space="720"/>
          <w:bidi/>
          <w:docGrid w:linePitch="360"/>
        </w:sectPr>
      </w:pPr>
    </w:p>
    <w:p w:rsidR="004D106A" w:rsidRDefault="004D106A" w:rsidP="00010B49">
      <w:pPr>
        <w:bidi/>
        <w:jc w:val="both"/>
        <w:rPr>
          <w:rFonts w:cs="B Nazanin"/>
          <w:b/>
          <w:bCs/>
          <w:sz w:val="24"/>
          <w:szCs w:val="24"/>
          <w:rtl/>
          <w:lang w:bidi="fa-IR"/>
        </w:rPr>
      </w:pPr>
    </w:p>
    <w:p w:rsidR="00010B49" w:rsidRPr="00010B49" w:rsidRDefault="00010B49" w:rsidP="004D106A">
      <w:pPr>
        <w:bidi/>
        <w:jc w:val="both"/>
        <w:rPr>
          <w:rFonts w:cs="B Nazanin"/>
          <w:b/>
          <w:bCs/>
          <w:sz w:val="24"/>
          <w:szCs w:val="24"/>
          <w:lang w:bidi="fa-IR"/>
        </w:rPr>
      </w:pPr>
      <w:r w:rsidRPr="00010B49">
        <w:rPr>
          <w:rFonts w:cs="B Nazanin" w:hint="cs"/>
          <w:b/>
          <w:bCs/>
          <w:sz w:val="24"/>
          <w:szCs w:val="24"/>
          <w:rtl/>
          <w:lang w:bidi="fa-IR"/>
        </w:rPr>
        <w:t>آمار توصیفی و شاخص‌های سنجش  پایایی</w:t>
      </w:r>
    </w:p>
    <w:p w:rsidR="00010B49" w:rsidRPr="00010B49" w:rsidRDefault="00010B49" w:rsidP="00010B49">
      <w:pPr>
        <w:bidi/>
        <w:jc w:val="both"/>
        <w:rPr>
          <w:rFonts w:cs="B Nazanin"/>
          <w:sz w:val="24"/>
          <w:szCs w:val="24"/>
          <w:rtl/>
        </w:rPr>
      </w:pPr>
      <w:r w:rsidRPr="00010B49">
        <w:rPr>
          <w:rFonts w:cs="B Nazanin" w:hint="cs"/>
          <w:sz w:val="24"/>
          <w:szCs w:val="24"/>
          <w:rtl/>
        </w:rPr>
        <w:t>در جدول 1 شاخص</w:t>
      </w:r>
      <w:r w:rsidRPr="00010B49">
        <w:rPr>
          <w:rFonts w:cs="B Nazanin"/>
          <w:sz w:val="24"/>
          <w:szCs w:val="24"/>
          <w:rtl/>
        </w:rPr>
        <w:softHyphen/>
      </w:r>
      <w:r w:rsidRPr="00010B49">
        <w:rPr>
          <w:rFonts w:cs="B Nazanin" w:hint="cs"/>
          <w:sz w:val="24"/>
          <w:szCs w:val="24"/>
          <w:rtl/>
        </w:rPr>
        <w:t>های توصیفی و آلفای کرونباخ و ضریب بازآزمایی خرده مقیاس</w:t>
      </w:r>
      <w:r w:rsidRPr="00010B49">
        <w:rPr>
          <w:rFonts w:cs="B Nazanin"/>
          <w:sz w:val="24"/>
          <w:szCs w:val="24"/>
          <w:rtl/>
        </w:rPr>
        <w:softHyphen/>
      </w:r>
      <w:r w:rsidRPr="00010B49">
        <w:rPr>
          <w:rFonts w:cs="B Nazanin" w:hint="cs"/>
          <w:sz w:val="24"/>
          <w:szCs w:val="24"/>
          <w:rtl/>
        </w:rPr>
        <w:t>ها و کل مقیاس گزارش گردیده است.</w:t>
      </w:r>
    </w:p>
    <w:p w:rsidR="00010B49" w:rsidRPr="00010B49" w:rsidRDefault="00010B49" w:rsidP="00010B49">
      <w:pPr>
        <w:bidi/>
        <w:jc w:val="center"/>
        <w:rPr>
          <w:rFonts w:ascii="Calibri" w:eastAsia="Calibri" w:hAnsi="Calibri" w:cs="B Nazanin"/>
          <w:b/>
          <w:bCs/>
          <w:sz w:val="20"/>
          <w:szCs w:val="20"/>
          <w:rtl/>
        </w:rPr>
      </w:pPr>
      <w:r w:rsidRPr="00010B49">
        <w:rPr>
          <w:rFonts w:ascii="Calibri" w:eastAsia="Calibri" w:hAnsi="Calibri" w:cs="B Nazanin" w:hint="cs"/>
          <w:b/>
          <w:bCs/>
          <w:sz w:val="20"/>
          <w:szCs w:val="20"/>
          <w:rtl/>
        </w:rPr>
        <w:t xml:space="preserve">جدول 1. </w:t>
      </w:r>
      <w:r w:rsidRPr="00010B49">
        <w:rPr>
          <w:rFonts w:ascii="Calibri" w:eastAsia="Calibri" w:hAnsi="Calibri" w:cs="B Nazanin"/>
          <w:b/>
          <w:bCs/>
          <w:sz w:val="20"/>
          <w:szCs w:val="20"/>
          <w:rtl/>
        </w:rPr>
        <w:t>شاخص</w:t>
      </w:r>
      <w:r w:rsidRPr="00010B49">
        <w:rPr>
          <w:rFonts w:ascii="Calibri" w:eastAsia="Calibri" w:hAnsi="Calibri" w:cs="B Nazanin"/>
          <w:b/>
          <w:bCs/>
          <w:sz w:val="20"/>
          <w:szCs w:val="20"/>
          <w:rtl/>
        </w:rPr>
        <w:softHyphen/>
        <w:t>هان توص</w:t>
      </w:r>
      <w:r w:rsidRPr="00010B49">
        <w:rPr>
          <w:rFonts w:ascii="Calibri" w:eastAsia="Calibri" w:hAnsi="Calibri" w:cs="B Nazanin" w:hint="cs"/>
          <w:b/>
          <w:bCs/>
          <w:sz w:val="20"/>
          <w:szCs w:val="20"/>
          <w:rtl/>
        </w:rPr>
        <w:t>ی</w:t>
      </w:r>
      <w:r w:rsidRPr="00010B49">
        <w:rPr>
          <w:rFonts w:ascii="Calibri" w:eastAsia="Calibri" w:hAnsi="Calibri" w:cs="B Nazanin"/>
          <w:b/>
          <w:bCs/>
          <w:sz w:val="20"/>
          <w:szCs w:val="20"/>
          <w:rtl/>
        </w:rPr>
        <w:t>في و آلفا</w:t>
      </w:r>
      <w:r w:rsidRPr="00010B49">
        <w:rPr>
          <w:rFonts w:ascii="Calibri" w:eastAsia="Calibri" w:hAnsi="Calibri" w:cs="B Nazanin" w:hint="cs"/>
          <w:b/>
          <w:bCs/>
          <w:sz w:val="20"/>
          <w:szCs w:val="20"/>
          <w:rtl/>
        </w:rPr>
        <w:t>ی</w:t>
      </w:r>
      <w:r w:rsidRPr="00010B49">
        <w:rPr>
          <w:rFonts w:ascii="Calibri" w:eastAsia="Calibri" w:hAnsi="Calibri" w:cs="B Nazanin"/>
          <w:b/>
          <w:bCs/>
          <w:sz w:val="20"/>
          <w:szCs w:val="20"/>
          <w:rtl/>
        </w:rPr>
        <w:t xml:space="preserve"> كرونباخ </w:t>
      </w:r>
      <w:r w:rsidRPr="00010B49">
        <w:rPr>
          <w:rFonts w:ascii="Calibri" w:eastAsia="Calibri" w:hAnsi="Calibri" w:cs="B Nazanin" w:hint="cs"/>
          <w:b/>
          <w:bCs/>
          <w:sz w:val="20"/>
          <w:szCs w:val="20"/>
          <w:rtl/>
        </w:rPr>
        <w:t xml:space="preserve">و ضریب بازآزمایی </w:t>
      </w:r>
      <w:r w:rsidRPr="00010B49">
        <w:rPr>
          <w:rFonts w:ascii="Calibri" w:eastAsia="Calibri" w:hAnsi="Calibri" w:cs="B Nazanin"/>
          <w:b/>
          <w:bCs/>
          <w:sz w:val="20"/>
          <w:szCs w:val="20"/>
          <w:rtl/>
        </w:rPr>
        <w:t>خرده</w:t>
      </w:r>
      <w:r w:rsidRPr="00010B49">
        <w:rPr>
          <w:rFonts w:ascii="Calibri" w:eastAsia="Calibri" w:hAnsi="Calibri" w:cs="B Nazanin" w:hint="cs"/>
          <w:b/>
          <w:bCs/>
          <w:sz w:val="20"/>
          <w:szCs w:val="20"/>
          <w:rtl/>
        </w:rPr>
        <w:t xml:space="preserve"> </w:t>
      </w:r>
      <w:r w:rsidRPr="00010B49">
        <w:rPr>
          <w:rFonts w:ascii="Calibri" w:eastAsia="Calibri" w:hAnsi="Calibri" w:cs="B Nazanin"/>
          <w:b/>
          <w:bCs/>
          <w:sz w:val="20"/>
          <w:szCs w:val="20"/>
          <w:rtl/>
        </w:rPr>
        <w:t>مق</w:t>
      </w:r>
      <w:r w:rsidRPr="00010B49">
        <w:rPr>
          <w:rFonts w:ascii="Calibri" w:eastAsia="Calibri" w:hAnsi="Calibri" w:cs="B Nazanin" w:hint="cs"/>
          <w:b/>
          <w:bCs/>
          <w:sz w:val="20"/>
          <w:szCs w:val="20"/>
          <w:rtl/>
        </w:rPr>
        <w:t>ی</w:t>
      </w:r>
      <w:r w:rsidRPr="00010B49">
        <w:rPr>
          <w:rFonts w:ascii="Calibri" w:eastAsia="Calibri" w:hAnsi="Calibri" w:cs="B Nazanin"/>
          <w:b/>
          <w:bCs/>
          <w:sz w:val="20"/>
          <w:szCs w:val="20"/>
          <w:rtl/>
        </w:rPr>
        <w:t>اس</w:t>
      </w:r>
      <w:r w:rsidRPr="00010B49">
        <w:rPr>
          <w:rFonts w:ascii="Calibri" w:eastAsia="Calibri" w:hAnsi="Calibri" w:cs="B Nazanin"/>
          <w:b/>
          <w:bCs/>
          <w:sz w:val="20"/>
          <w:szCs w:val="20"/>
          <w:rtl/>
        </w:rPr>
        <w:softHyphen/>
        <w:t>ها و كل مق</w:t>
      </w:r>
      <w:r w:rsidRPr="00010B49">
        <w:rPr>
          <w:rFonts w:ascii="Calibri" w:eastAsia="Calibri" w:hAnsi="Calibri" w:cs="B Nazanin" w:hint="cs"/>
          <w:b/>
          <w:bCs/>
          <w:sz w:val="20"/>
          <w:szCs w:val="20"/>
          <w:rtl/>
        </w:rPr>
        <w:t>ی</w:t>
      </w:r>
      <w:r w:rsidRPr="00010B49">
        <w:rPr>
          <w:rFonts w:ascii="Calibri" w:eastAsia="Calibri" w:hAnsi="Calibri" w:cs="B Nazanin"/>
          <w:b/>
          <w:bCs/>
          <w:sz w:val="20"/>
          <w:szCs w:val="20"/>
          <w:rtl/>
        </w:rPr>
        <w:t>اس</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578"/>
        <w:gridCol w:w="1576"/>
        <w:gridCol w:w="2041"/>
      </w:tblGrid>
      <w:tr w:rsidR="00CC3035" w:rsidRPr="004E1F31" w:rsidTr="00CC3035">
        <w:trPr>
          <w:jc w:val="center"/>
        </w:trPr>
        <w:tc>
          <w:tcPr>
            <w:tcW w:w="2551" w:type="dxa"/>
            <w:tcBorders>
              <w:top w:val="single" w:sz="12" w:space="0" w:color="auto"/>
              <w:left w:val="nil"/>
              <w:bottom w:val="single" w:sz="4" w:space="0" w:color="auto"/>
              <w:right w:val="nil"/>
            </w:tcBorders>
            <w:shd w:val="clear" w:color="auto" w:fill="E7E6E6"/>
          </w:tcPr>
          <w:p w:rsidR="00CC3035" w:rsidRPr="004E1F31" w:rsidRDefault="00CC3035"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خرده مقیاس</w:t>
            </w:r>
            <w:r w:rsidRPr="004E1F31">
              <w:rPr>
                <w:rFonts w:ascii="B Nazanin" w:eastAsia="Calibri" w:hAnsi="B Nazanin" w:cs="B Nazanin"/>
                <w:rtl/>
                <w:lang w:val="x-none" w:eastAsia="x-none" w:bidi="fa-IR"/>
              </w:rPr>
              <w:softHyphen/>
            </w:r>
            <w:r w:rsidRPr="004E1F31">
              <w:rPr>
                <w:rFonts w:ascii="B Nazanin" w:eastAsia="Calibri" w:hAnsi="B Nazanin" w:cs="B Nazanin" w:hint="cs"/>
                <w:rtl/>
                <w:lang w:val="x-none" w:eastAsia="x-none" w:bidi="fa-IR"/>
              </w:rPr>
              <w:t>ها</w:t>
            </w:r>
          </w:p>
        </w:tc>
        <w:tc>
          <w:tcPr>
            <w:tcW w:w="1578" w:type="dxa"/>
            <w:tcBorders>
              <w:top w:val="single" w:sz="12" w:space="0" w:color="auto"/>
              <w:left w:val="nil"/>
              <w:bottom w:val="single" w:sz="4" w:space="0" w:color="auto"/>
              <w:right w:val="nil"/>
            </w:tcBorders>
            <w:shd w:val="clear" w:color="auto" w:fill="E7E6E6"/>
          </w:tcPr>
          <w:p w:rsidR="00CC3035" w:rsidRPr="004E1F31" w:rsidRDefault="00CC3035"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خود</w:t>
            </w:r>
          </w:p>
        </w:tc>
        <w:tc>
          <w:tcPr>
            <w:tcW w:w="1576" w:type="dxa"/>
            <w:tcBorders>
              <w:top w:val="single" w:sz="12" w:space="0" w:color="auto"/>
              <w:left w:val="nil"/>
              <w:bottom w:val="single" w:sz="4" w:space="0" w:color="auto"/>
              <w:right w:val="nil"/>
            </w:tcBorders>
            <w:shd w:val="clear" w:color="auto" w:fill="E7E6E6"/>
          </w:tcPr>
          <w:p w:rsidR="00CC3035" w:rsidRPr="004E1F31" w:rsidRDefault="00CC3035"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دیگران</w:t>
            </w:r>
          </w:p>
        </w:tc>
        <w:tc>
          <w:tcPr>
            <w:tcW w:w="2041" w:type="dxa"/>
            <w:tcBorders>
              <w:top w:val="single" w:sz="12" w:space="0" w:color="auto"/>
              <w:left w:val="nil"/>
              <w:bottom w:val="single" w:sz="4" w:space="0" w:color="auto"/>
              <w:right w:val="nil"/>
            </w:tcBorders>
            <w:shd w:val="clear" w:color="auto" w:fill="E7E6E6"/>
          </w:tcPr>
          <w:p w:rsidR="00CC3035" w:rsidRPr="004E1F31" w:rsidRDefault="00CC3035"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کل مقیاس</w:t>
            </w:r>
          </w:p>
        </w:tc>
      </w:tr>
      <w:tr w:rsidR="00CC3035" w:rsidRPr="004E1F31" w:rsidTr="00CC3035">
        <w:trPr>
          <w:jc w:val="center"/>
        </w:trPr>
        <w:tc>
          <w:tcPr>
            <w:tcW w:w="2551" w:type="dxa"/>
            <w:tcBorders>
              <w:top w:val="nil"/>
              <w:left w:val="nil"/>
              <w:bottom w:val="nil"/>
              <w:right w:val="nil"/>
            </w:tcBorders>
            <w:shd w:val="clear" w:color="auto" w:fill="auto"/>
          </w:tcPr>
          <w:p w:rsidR="00CC3035" w:rsidRPr="004E1F31" w:rsidRDefault="00CC3035"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میانگین</w:t>
            </w:r>
          </w:p>
        </w:tc>
        <w:tc>
          <w:tcPr>
            <w:tcW w:w="1578" w:type="dxa"/>
            <w:tcBorders>
              <w:top w:val="nil"/>
              <w:left w:val="nil"/>
              <w:bottom w:val="nil"/>
              <w:right w:val="nil"/>
            </w:tcBorders>
            <w:shd w:val="clear" w:color="auto" w:fill="auto"/>
          </w:tcPr>
          <w:p w:rsidR="00CC3035" w:rsidRPr="004E1F31" w:rsidRDefault="00CC3035" w:rsidP="00CC3035">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86/33</w:t>
            </w:r>
          </w:p>
        </w:tc>
        <w:tc>
          <w:tcPr>
            <w:tcW w:w="1576" w:type="dxa"/>
            <w:tcBorders>
              <w:top w:val="nil"/>
              <w:left w:val="nil"/>
              <w:bottom w:val="nil"/>
              <w:right w:val="nil"/>
            </w:tcBorders>
            <w:shd w:val="clear" w:color="auto" w:fill="auto"/>
          </w:tcPr>
          <w:p w:rsidR="00CC3035" w:rsidRPr="004E1F31" w:rsidRDefault="00CC3035" w:rsidP="00CC3035">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43/34</w:t>
            </w:r>
          </w:p>
        </w:tc>
        <w:tc>
          <w:tcPr>
            <w:tcW w:w="2041" w:type="dxa"/>
            <w:tcBorders>
              <w:top w:val="nil"/>
              <w:left w:val="nil"/>
              <w:bottom w:val="nil"/>
              <w:right w:val="nil"/>
            </w:tcBorders>
            <w:shd w:val="clear" w:color="auto" w:fill="auto"/>
          </w:tcPr>
          <w:p w:rsidR="00CC3035" w:rsidRPr="004E1F31" w:rsidRDefault="00163D27" w:rsidP="00163D27">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29</w:t>
            </w:r>
            <w:r w:rsidR="00CC3035" w:rsidRPr="004E1F31">
              <w:rPr>
                <w:rFonts w:ascii="B Nazanin" w:eastAsia="Calibri" w:hAnsi="B Nazanin" w:cs="B Nazanin" w:hint="cs"/>
                <w:rtl/>
                <w:lang w:val="x-none" w:eastAsia="x-none" w:bidi="fa-IR"/>
              </w:rPr>
              <w:t>/</w:t>
            </w:r>
            <w:r w:rsidRPr="004E1F31">
              <w:rPr>
                <w:rFonts w:ascii="B Nazanin" w:eastAsia="Calibri" w:hAnsi="B Nazanin" w:cs="B Nazanin" w:hint="cs"/>
                <w:rtl/>
                <w:lang w:val="x-none" w:eastAsia="x-none" w:bidi="fa-IR"/>
              </w:rPr>
              <w:t>68</w:t>
            </w:r>
          </w:p>
        </w:tc>
      </w:tr>
      <w:tr w:rsidR="00CC3035" w:rsidRPr="004E1F31" w:rsidTr="00CC3035">
        <w:trPr>
          <w:jc w:val="center"/>
        </w:trPr>
        <w:tc>
          <w:tcPr>
            <w:tcW w:w="2551" w:type="dxa"/>
            <w:tcBorders>
              <w:top w:val="nil"/>
              <w:left w:val="nil"/>
              <w:bottom w:val="nil"/>
              <w:right w:val="nil"/>
            </w:tcBorders>
            <w:shd w:val="clear" w:color="auto" w:fill="auto"/>
          </w:tcPr>
          <w:p w:rsidR="00CC3035" w:rsidRPr="004E1F31" w:rsidRDefault="00CC3035"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انحراف استاندارد</w:t>
            </w:r>
          </w:p>
        </w:tc>
        <w:tc>
          <w:tcPr>
            <w:tcW w:w="1578" w:type="dxa"/>
            <w:tcBorders>
              <w:top w:val="nil"/>
              <w:left w:val="nil"/>
              <w:bottom w:val="nil"/>
              <w:right w:val="nil"/>
            </w:tcBorders>
            <w:shd w:val="clear" w:color="auto" w:fill="auto"/>
          </w:tcPr>
          <w:p w:rsidR="00CC3035" w:rsidRPr="004E1F31" w:rsidRDefault="00163D27" w:rsidP="00163D27">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90</w:t>
            </w:r>
            <w:r w:rsidR="00CC3035" w:rsidRPr="004E1F31">
              <w:rPr>
                <w:rFonts w:ascii="B Nazanin" w:eastAsia="Calibri" w:hAnsi="B Nazanin" w:cs="B Nazanin" w:hint="cs"/>
                <w:rtl/>
                <w:lang w:val="x-none" w:eastAsia="x-none" w:bidi="fa-IR"/>
              </w:rPr>
              <w:t>/</w:t>
            </w:r>
            <w:r w:rsidRPr="004E1F31">
              <w:rPr>
                <w:rFonts w:ascii="B Nazanin" w:eastAsia="Calibri" w:hAnsi="B Nazanin" w:cs="B Nazanin" w:hint="cs"/>
                <w:rtl/>
                <w:lang w:val="x-none" w:eastAsia="x-none" w:bidi="fa-IR"/>
              </w:rPr>
              <w:t>8</w:t>
            </w:r>
          </w:p>
        </w:tc>
        <w:tc>
          <w:tcPr>
            <w:tcW w:w="1576" w:type="dxa"/>
            <w:tcBorders>
              <w:top w:val="nil"/>
              <w:left w:val="nil"/>
              <w:bottom w:val="nil"/>
              <w:right w:val="nil"/>
            </w:tcBorders>
            <w:shd w:val="clear" w:color="auto" w:fill="auto"/>
          </w:tcPr>
          <w:p w:rsidR="00CC3035" w:rsidRPr="004E1F31" w:rsidRDefault="00163D27"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27</w:t>
            </w:r>
            <w:r w:rsidR="00CC3035" w:rsidRPr="004E1F31">
              <w:rPr>
                <w:rFonts w:ascii="B Nazanin" w:eastAsia="Calibri" w:hAnsi="B Nazanin" w:cs="B Nazanin" w:hint="cs"/>
                <w:rtl/>
                <w:lang w:val="x-none" w:eastAsia="x-none" w:bidi="fa-IR"/>
              </w:rPr>
              <w:t>/8</w:t>
            </w:r>
          </w:p>
        </w:tc>
        <w:tc>
          <w:tcPr>
            <w:tcW w:w="2041" w:type="dxa"/>
            <w:tcBorders>
              <w:top w:val="nil"/>
              <w:left w:val="nil"/>
              <w:bottom w:val="nil"/>
              <w:right w:val="nil"/>
            </w:tcBorders>
            <w:shd w:val="clear" w:color="auto" w:fill="auto"/>
          </w:tcPr>
          <w:p w:rsidR="00CC3035" w:rsidRPr="004E1F31" w:rsidRDefault="00163D27"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93</w:t>
            </w:r>
            <w:r w:rsidR="00CC3035" w:rsidRPr="004E1F31">
              <w:rPr>
                <w:rFonts w:ascii="B Nazanin" w:eastAsia="Calibri" w:hAnsi="B Nazanin" w:cs="B Nazanin" w:hint="cs"/>
                <w:rtl/>
                <w:lang w:val="x-none" w:eastAsia="x-none" w:bidi="fa-IR"/>
              </w:rPr>
              <w:t>/15</w:t>
            </w:r>
          </w:p>
        </w:tc>
      </w:tr>
      <w:tr w:rsidR="00CC3035" w:rsidRPr="004E1F31" w:rsidTr="00CC3035">
        <w:trPr>
          <w:jc w:val="center"/>
        </w:trPr>
        <w:tc>
          <w:tcPr>
            <w:tcW w:w="2551" w:type="dxa"/>
            <w:tcBorders>
              <w:top w:val="nil"/>
              <w:left w:val="nil"/>
              <w:bottom w:val="nil"/>
              <w:right w:val="nil"/>
            </w:tcBorders>
            <w:shd w:val="clear" w:color="auto" w:fill="auto"/>
          </w:tcPr>
          <w:p w:rsidR="00CC3035" w:rsidRPr="004E1F31" w:rsidRDefault="00CC3035"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کشیدگی</w:t>
            </w:r>
          </w:p>
        </w:tc>
        <w:tc>
          <w:tcPr>
            <w:tcW w:w="1578" w:type="dxa"/>
            <w:tcBorders>
              <w:top w:val="nil"/>
              <w:left w:val="nil"/>
              <w:bottom w:val="nil"/>
              <w:right w:val="nil"/>
            </w:tcBorders>
            <w:shd w:val="clear" w:color="auto" w:fill="auto"/>
          </w:tcPr>
          <w:p w:rsidR="00CC3035" w:rsidRPr="004E1F31" w:rsidRDefault="00163D27" w:rsidP="00163D27">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59</w:t>
            </w:r>
            <w:r w:rsidR="00CC3035" w:rsidRPr="004E1F31">
              <w:rPr>
                <w:rFonts w:ascii="B Nazanin" w:eastAsia="Calibri" w:hAnsi="B Nazanin" w:cs="B Nazanin" w:hint="cs"/>
                <w:rtl/>
                <w:lang w:val="x-none" w:eastAsia="x-none" w:bidi="fa-IR"/>
              </w:rPr>
              <w:t>/0</w:t>
            </w:r>
          </w:p>
        </w:tc>
        <w:tc>
          <w:tcPr>
            <w:tcW w:w="1576" w:type="dxa"/>
            <w:tcBorders>
              <w:top w:val="nil"/>
              <w:left w:val="nil"/>
              <w:bottom w:val="nil"/>
              <w:right w:val="nil"/>
            </w:tcBorders>
            <w:shd w:val="clear" w:color="auto" w:fill="auto"/>
          </w:tcPr>
          <w:p w:rsidR="00CC3035" w:rsidRPr="004E1F31" w:rsidRDefault="00163D27" w:rsidP="00163D27">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57</w:t>
            </w:r>
            <w:r w:rsidR="00CC3035" w:rsidRPr="004E1F31">
              <w:rPr>
                <w:rFonts w:ascii="B Nazanin" w:eastAsia="Calibri" w:hAnsi="B Nazanin" w:cs="B Nazanin" w:hint="cs"/>
                <w:rtl/>
                <w:lang w:val="x-none" w:eastAsia="x-none" w:bidi="fa-IR"/>
              </w:rPr>
              <w:t>/0</w:t>
            </w:r>
          </w:p>
        </w:tc>
        <w:tc>
          <w:tcPr>
            <w:tcW w:w="2041" w:type="dxa"/>
            <w:tcBorders>
              <w:top w:val="nil"/>
              <w:left w:val="nil"/>
              <w:bottom w:val="nil"/>
              <w:right w:val="nil"/>
            </w:tcBorders>
            <w:shd w:val="clear" w:color="auto" w:fill="auto"/>
          </w:tcPr>
          <w:p w:rsidR="00CC3035" w:rsidRPr="004E1F31" w:rsidRDefault="00163D27" w:rsidP="00163D27">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71</w:t>
            </w:r>
            <w:r w:rsidR="00CC3035" w:rsidRPr="004E1F31">
              <w:rPr>
                <w:rFonts w:ascii="B Nazanin" w:eastAsia="Calibri" w:hAnsi="B Nazanin" w:cs="B Nazanin" w:hint="cs"/>
                <w:rtl/>
                <w:lang w:val="x-none" w:eastAsia="x-none" w:bidi="fa-IR"/>
              </w:rPr>
              <w:t>/</w:t>
            </w:r>
            <w:r w:rsidRPr="004E1F31">
              <w:rPr>
                <w:rFonts w:ascii="B Nazanin" w:eastAsia="Calibri" w:hAnsi="B Nazanin" w:cs="B Nazanin" w:hint="cs"/>
                <w:rtl/>
                <w:lang w:val="x-none" w:eastAsia="x-none" w:bidi="fa-IR"/>
              </w:rPr>
              <w:t>0</w:t>
            </w:r>
          </w:p>
        </w:tc>
      </w:tr>
      <w:tr w:rsidR="00CC3035" w:rsidRPr="004E1F31" w:rsidTr="00CC3035">
        <w:trPr>
          <w:jc w:val="center"/>
        </w:trPr>
        <w:tc>
          <w:tcPr>
            <w:tcW w:w="2551" w:type="dxa"/>
            <w:tcBorders>
              <w:top w:val="nil"/>
              <w:left w:val="nil"/>
              <w:bottom w:val="nil"/>
              <w:right w:val="nil"/>
            </w:tcBorders>
            <w:shd w:val="clear" w:color="auto" w:fill="auto"/>
          </w:tcPr>
          <w:p w:rsidR="00CC3035" w:rsidRPr="004E1F31" w:rsidRDefault="00CC3035"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rPr>
              <w:t>چولگی</w:t>
            </w:r>
          </w:p>
        </w:tc>
        <w:tc>
          <w:tcPr>
            <w:tcW w:w="1578" w:type="dxa"/>
            <w:tcBorders>
              <w:top w:val="nil"/>
              <w:left w:val="nil"/>
              <w:bottom w:val="nil"/>
              <w:right w:val="nil"/>
            </w:tcBorders>
            <w:shd w:val="clear" w:color="auto" w:fill="auto"/>
          </w:tcPr>
          <w:p w:rsidR="00CC3035" w:rsidRPr="004E1F31" w:rsidRDefault="00163D27"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33</w:t>
            </w:r>
            <w:r w:rsidR="00CC3035" w:rsidRPr="004E1F31">
              <w:rPr>
                <w:rFonts w:ascii="B Nazanin" w:eastAsia="Calibri" w:hAnsi="B Nazanin" w:cs="B Nazanin" w:hint="cs"/>
                <w:rtl/>
                <w:lang w:val="x-none" w:eastAsia="x-none" w:bidi="fa-IR"/>
              </w:rPr>
              <w:t>/0</w:t>
            </w:r>
            <w:r w:rsidRPr="004E1F31">
              <w:rPr>
                <w:rFonts w:ascii="B Nazanin" w:eastAsia="Calibri" w:hAnsi="B Nazanin" w:cs="B Nazanin" w:hint="cs"/>
                <w:rtl/>
                <w:lang w:val="x-none" w:eastAsia="x-none" w:bidi="fa-IR"/>
              </w:rPr>
              <w:t>-</w:t>
            </w:r>
          </w:p>
        </w:tc>
        <w:tc>
          <w:tcPr>
            <w:tcW w:w="1576" w:type="dxa"/>
            <w:tcBorders>
              <w:top w:val="nil"/>
              <w:left w:val="nil"/>
              <w:bottom w:val="nil"/>
              <w:right w:val="nil"/>
            </w:tcBorders>
            <w:shd w:val="clear" w:color="auto" w:fill="auto"/>
          </w:tcPr>
          <w:p w:rsidR="00CC3035" w:rsidRPr="004E1F31" w:rsidRDefault="00163D27"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31</w:t>
            </w:r>
            <w:r w:rsidR="00CC3035" w:rsidRPr="004E1F31">
              <w:rPr>
                <w:rFonts w:ascii="B Nazanin" w:eastAsia="Calibri" w:hAnsi="B Nazanin" w:cs="B Nazanin" w:hint="cs"/>
                <w:rtl/>
                <w:lang w:val="x-none" w:eastAsia="x-none" w:bidi="fa-IR"/>
              </w:rPr>
              <w:t>/0-</w:t>
            </w:r>
          </w:p>
        </w:tc>
        <w:tc>
          <w:tcPr>
            <w:tcW w:w="2041" w:type="dxa"/>
            <w:tcBorders>
              <w:top w:val="nil"/>
              <w:left w:val="nil"/>
              <w:bottom w:val="nil"/>
              <w:right w:val="nil"/>
            </w:tcBorders>
            <w:shd w:val="clear" w:color="auto" w:fill="auto"/>
          </w:tcPr>
          <w:p w:rsidR="00CC3035" w:rsidRPr="004E1F31" w:rsidRDefault="00163D27"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17</w:t>
            </w:r>
            <w:r w:rsidR="00CC3035" w:rsidRPr="004E1F31">
              <w:rPr>
                <w:rFonts w:ascii="B Nazanin" w:eastAsia="Calibri" w:hAnsi="B Nazanin" w:cs="B Nazanin" w:hint="cs"/>
                <w:rtl/>
                <w:lang w:val="x-none" w:eastAsia="x-none" w:bidi="fa-IR"/>
              </w:rPr>
              <w:t>/0</w:t>
            </w:r>
            <w:r w:rsidRPr="004E1F31">
              <w:rPr>
                <w:rFonts w:ascii="B Nazanin" w:eastAsia="Calibri" w:hAnsi="B Nazanin" w:cs="B Nazanin" w:hint="cs"/>
                <w:rtl/>
                <w:lang w:val="x-none" w:eastAsia="x-none" w:bidi="fa-IR"/>
              </w:rPr>
              <w:t>-</w:t>
            </w:r>
          </w:p>
        </w:tc>
      </w:tr>
      <w:tr w:rsidR="00CC3035" w:rsidRPr="004E1F31" w:rsidTr="00CC3035">
        <w:trPr>
          <w:jc w:val="center"/>
        </w:trPr>
        <w:tc>
          <w:tcPr>
            <w:tcW w:w="2551" w:type="dxa"/>
            <w:tcBorders>
              <w:top w:val="nil"/>
              <w:left w:val="nil"/>
              <w:bottom w:val="nil"/>
              <w:right w:val="nil"/>
            </w:tcBorders>
            <w:shd w:val="clear" w:color="auto" w:fill="auto"/>
          </w:tcPr>
          <w:p w:rsidR="00CC3035" w:rsidRPr="004E1F31" w:rsidRDefault="00CC3035" w:rsidP="00010B49">
            <w:pPr>
              <w:bidi/>
              <w:spacing w:after="0" w:line="240" w:lineRule="auto"/>
              <w:ind w:left="-113" w:right="-113"/>
              <w:jc w:val="center"/>
              <w:rPr>
                <w:rFonts w:ascii="B Nazanin" w:eastAsia="Calibri" w:hAnsi="B Nazanin" w:cs="B Nazanin"/>
                <w:rtl/>
                <w:lang w:val="x-none" w:eastAsia="x-none"/>
              </w:rPr>
            </w:pPr>
            <w:r w:rsidRPr="004E1F31">
              <w:rPr>
                <w:rFonts w:ascii="B Nazanin" w:eastAsia="Calibri" w:hAnsi="B Nazanin" w:cs="B Nazanin" w:hint="cs"/>
                <w:rtl/>
                <w:lang w:val="x-none" w:eastAsia="x-none"/>
              </w:rPr>
              <w:t>آلفای کرونباخ</w:t>
            </w:r>
          </w:p>
        </w:tc>
        <w:tc>
          <w:tcPr>
            <w:tcW w:w="1578" w:type="dxa"/>
            <w:tcBorders>
              <w:top w:val="nil"/>
              <w:left w:val="nil"/>
              <w:bottom w:val="nil"/>
              <w:right w:val="nil"/>
            </w:tcBorders>
            <w:shd w:val="clear" w:color="auto" w:fill="auto"/>
          </w:tcPr>
          <w:p w:rsidR="00CC3035" w:rsidRPr="004E1F31" w:rsidRDefault="00163D27"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74</w:t>
            </w:r>
            <w:r w:rsidR="00CC3035" w:rsidRPr="004E1F31">
              <w:rPr>
                <w:rFonts w:ascii="B Nazanin" w:eastAsia="Calibri" w:hAnsi="B Nazanin" w:cs="B Nazanin" w:hint="cs"/>
                <w:rtl/>
                <w:lang w:val="x-none" w:eastAsia="x-none" w:bidi="fa-IR"/>
              </w:rPr>
              <w:t>/0</w:t>
            </w:r>
          </w:p>
        </w:tc>
        <w:tc>
          <w:tcPr>
            <w:tcW w:w="1576" w:type="dxa"/>
            <w:tcBorders>
              <w:top w:val="nil"/>
              <w:left w:val="nil"/>
              <w:bottom w:val="nil"/>
              <w:right w:val="nil"/>
            </w:tcBorders>
            <w:shd w:val="clear" w:color="auto" w:fill="auto"/>
          </w:tcPr>
          <w:p w:rsidR="00CC3035" w:rsidRPr="004E1F31" w:rsidRDefault="00163D27"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78</w:t>
            </w:r>
            <w:r w:rsidR="00CC3035" w:rsidRPr="004E1F31">
              <w:rPr>
                <w:rFonts w:ascii="B Nazanin" w:eastAsia="Calibri" w:hAnsi="B Nazanin" w:cs="B Nazanin" w:hint="cs"/>
                <w:rtl/>
                <w:lang w:val="x-none" w:eastAsia="x-none" w:bidi="fa-IR"/>
              </w:rPr>
              <w:t>/0</w:t>
            </w:r>
          </w:p>
        </w:tc>
        <w:tc>
          <w:tcPr>
            <w:tcW w:w="2041" w:type="dxa"/>
            <w:tcBorders>
              <w:top w:val="nil"/>
              <w:left w:val="nil"/>
              <w:bottom w:val="nil"/>
              <w:right w:val="nil"/>
            </w:tcBorders>
            <w:shd w:val="clear" w:color="auto" w:fill="auto"/>
          </w:tcPr>
          <w:p w:rsidR="00CC3035" w:rsidRPr="004E1F31" w:rsidRDefault="00163D27"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81</w:t>
            </w:r>
            <w:r w:rsidR="00CC3035" w:rsidRPr="004E1F31">
              <w:rPr>
                <w:rFonts w:ascii="B Nazanin" w:eastAsia="Calibri" w:hAnsi="B Nazanin" w:cs="B Nazanin" w:hint="cs"/>
                <w:rtl/>
                <w:lang w:val="x-none" w:eastAsia="x-none" w:bidi="fa-IR"/>
              </w:rPr>
              <w:t>/0</w:t>
            </w:r>
          </w:p>
        </w:tc>
      </w:tr>
      <w:tr w:rsidR="00CC3035" w:rsidRPr="004E1F31" w:rsidTr="00CC3035">
        <w:trPr>
          <w:jc w:val="center"/>
        </w:trPr>
        <w:tc>
          <w:tcPr>
            <w:tcW w:w="2551" w:type="dxa"/>
            <w:tcBorders>
              <w:top w:val="nil"/>
              <w:left w:val="nil"/>
              <w:bottom w:val="single" w:sz="4" w:space="0" w:color="auto"/>
              <w:right w:val="nil"/>
            </w:tcBorders>
            <w:shd w:val="clear" w:color="auto" w:fill="auto"/>
          </w:tcPr>
          <w:p w:rsidR="00CC3035" w:rsidRPr="004E1F31" w:rsidRDefault="00CC3035" w:rsidP="00010B49">
            <w:pPr>
              <w:bidi/>
              <w:spacing w:after="0" w:line="240" w:lineRule="auto"/>
              <w:ind w:left="-113" w:right="-113"/>
              <w:jc w:val="center"/>
              <w:rPr>
                <w:rFonts w:ascii="B Nazanin" w:eastAsia="Calibri" w:hAnsi="B Nazanin" w:cs="B Nazanin"/>
                <w:rtl/>
                <w:lang w:val="x-none" w:eastAsia="x-none"/>
              </w:rPr>
            </w:pPr>
            <w:r w:rsidRPr="004E1F31">
              <w:rPr>
                <w:rFonts w:ascii="B Nazanin" w:eastAsia="Calibri" w:hAnsi="B Nazanin" w:cs="B Nazanin" w:hint="cs"/>
                <w:rtl/>
                <w:lang w:val="x-none" w:eastAsia="x-none"/>
              </w:rPr>
              <w:t>ضریب بازآزمایی</w:t>
            </w:r>
          </w:p>
        </w:tc>
        <w:tc>
          <w:tcPr>
            <w:tcW w:w="1578" w:type="dxa"/>
            <w:tcBorders>
              <w:top w:val="nil"/>
              <w:left w:val="nil"/>
              <w:bottom w:val="single" w:sz="4" w:space="0" w:color="auto"/>
              <w:right w:val="nil"/>
            </w:tcBorders>
            <w:shd w:val="clear" w:color="auto" w:fill="auto"/>
          </w:tcPr>
          <w:p w:rsidR="00CC3035" w:rsidRPr="004E1F31" w:rsidRDefault="00163D27"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75</w:t>
            </w:r>
            <w:r w:rsidR="00CC3035" w:rsidRPr="004E1F31">
              <w:rPr>
                <w:rFonts w:ascii="B Nazanin" w:eastAsia="Calibri" w:hAnsi="B Nazanin" w:cs="B Nazanin" w:hint="cs"/>
                <w:rtl/>
                <w:lang w:val="x-none" w:eastAsia="x-none" w:bidi="fa-IR"/>
              </w:rPr>
              <w:t>/0</w:t>
            </w:r>
          </w:p>
        </w:tc>
        <w:tc>
          <w:tcPr>
            <w:tcW w:w="1576" w:type="dxa"/>
            <w:tcBorders>
              <w:top w:val="nil"/>
              <w:left w:val="nil"/>
              <w:bottom w:val="single" w:sz="4" w:space="0" w:color="auto"/>
              <w:right w:val="nil"/>
            </w:tcBorders>
            <w:shd w:val="clear" w:color="auto" w:fill="auto"/>
          </w:tcPr>
          <w:p w:rsidR="00CC3035" w:rsidRPr="004E1F31" w:rsidRDefault="00CC3035"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72/0</w:t>
            </w:r>
          </w:p>
        </w:tc>
        <w:tc>
          <w:tcPr>
            <w:tcW w:w="2041" w:type="dxa"/>
            <w:tcBorders>
              <w:top w:val="nil"/>
              <w:left w:val="nil"/>
              <w:bottom w:val="single" w:sz="4" w:space="0" w:color="auto"/>
              <w:right w:val="nil"/>
            </w:tcBorders>
            <w:shd w:val="clear" w:color="auto" w:fill="auto"/>
          </w:tcPr>
          <w:p w:rsidR="00CC3035" w:rsidRPr="004E1F31" w:rsidRDefault="00163D27" w:rsidP="00010B49">
            <w:pPr>
              <w:bidi/>
              <w:spacing w:after="0" w:line="240" w:lineRule="auto"/>
              <w:ind w:left="-113" w:right="-113"/>
              <w:jc w:val="center"/>
              <w:rPr>
                <w:rFonts w:ascii="B Nazanin" w:eastAsia="Calibri" w:hAnsi="B Nazanin" w:cs="B Nazanin"/>
                <w:rtl/>
                <w:lang w:val="x-none" w:eastAsia="x-none" w:bidi="fa-IR"/>
              </w:rPr>
            </w:pPr>
            <w:r w:rsidRPr="004E1F31">
              <w:rPr>
                <w:rFonts w:ascii="B Nazanin" w:eastAsia="Calibri" w:hAnsi="B Nazanin" w:cs="B Nazanin" w:hint="cs"/>
                <w:rtl/>
                <w:lang w:val="x-none" w:eastAsia="x-none" w:bidi="fa-IR"/>
              </w:rPr>
              <w:t>79</w:t>
            </w:r>
            <w:r w:rsidR="00CC3035" w:rsidRPr="004E1F31">
              <w:rPr>
                <w:rFonts w:ascii="B Nazanin" w:eastAsia="Calibri" w:hAnsi="B Nazanin" w:cs="B Nazanin" w:hint="cs"/>
                <w:rtl/>
                <w:lang w:val="x-none" w:eastAsia="x-none" w:bidi="fa-IR"/>
              </w:rPr>
              <w:t>/0</w:t>
            </w:r>
          </w:p>
        </w:tc>
      </w:tr>
    </w:tbl>
    <w:p w:rsidR="00C94720" w:rsidRPr="00D86D7B" w:rsidRDefault="00C94720" w:rsidP="00010B49">
      <w:pPr>
        <w:bidi/>
        <w:jc w:val="center"/>
        <w:rPr>
          <w:rFonts w:cs="B Nazanin"/>
          <w:sz w:val="24"/>
          <w:szCs w:val="24"/>
        </w:rPr>
      </w:pPr>
    </w:p>
    <w:p w:rsidR="003A5E00" w:rsidRDefault="003A5E00" w:rsidP="00755C01">
      <w:pPr>
        <w:bidi/>
        <w:jc w:val="both"/>
        <w:rPr>
          <w:rFonts w:cs="B Nazanin"/>
          <w:sz w:val="24"/>
          <w:szCs w:val="24"/>
          <w:rtl/>
        </w:rPr>
        <w:sectPr w:rsidR="003A5E00" w:rsidSect="003A5E00">
          <w:footnotePr>
            <w:numRestart w:val="eachPage"/>
          </w:footnotePr>
          <w:type w:val="continuous"/>
          <w:pgSz w:w="12240" w:h="15840"/>
          <w:pgMar w:top="1440" w:right="1440" w:bottom="1440" w:left="1440" w:header="720" w:footer="720" w:gutter="0"/>
          <w:cols w:space="720"/>
          <w:docGrid w:linePitch="360"/>
        </w:sectPr>
      </w:pPr>
    </w:p>
    <w:p w:rsidR="00D86D7B" w:rsidRDefault="00755C01" w:rsidP="00755C01">
      <w:pPr>
        <w:bidi/>
        <w:jc w:val="both"/>
        <w:rPr>
          <w:rFonts w:cs="B Nazanin"/>
          <w:sz w:val="24"/>
          <w:szCs w:val="24"/>
          <w:rtl/>
        </w:rPr>
      </w:pPr>
      <w:r w:rsidRPr="00755C01">
        <w:rPr>
          <w:rFonts w:cs="B Nazanin" w:hint="cs"/>
          <w:sz w:val="24"/>
          <w:szCs w:val="24"/>
          <w:rtl/>
        </w:rPr>
        <w:lastRenderedPageBreak/>
        <w:t xml:space="preserve">با توجه به اینکه چولگی و کشیدگی متغیرهای پژوهش بین 2- تا2 است، می‌توان از آزمون‌های پارامتریک و تحلیل عامل تاییدی کوواریانس محور استفاده کرد. </w:t>
      </w:r>
      <w:r w:rsidRPr="00755C01">
        <w:rPr>
          <w:rFonts w:cs="B Nazanin"/>
          <w:sz w:val="24"/>
          <w:szCs w:val="24"/>
          <w:rtl/>
        </w:rPr>
        <w:t xml:space="preserve">برای بررسی همسانی درونی مقیاس </w:t>
      </w:r>
      <w:r>
        <w:rPr>
          <w:rFonts w:cs="B Nazanin" w:hint="cs"/>
          <w:sz w:val="24"/>
          <w:szCs w:val="24"/>
          <w:rtl/>
        </w:rPr>
        <w:t>پرخاشگری منفعل</w:t>
      </w:r>
      <w:r w:rsidRPr="00755C01">
        <w:rPr>
          <w:rFonts w:cs="B Nazanin"/>
          <w:sz w:val="24"/>
          <w:szCs w:val="24"/>
          <w:rtl/>
        </w:rPr>
        <w:t xml:space="preserve"> در دانشجویان، ضرایب آلفای کرونباخ محاسبه شد. نتایج نشان داد که مقدار آلفای </w:t>
      </w:r>
      <w:r w:rsidRPr="00755C01">
        <w:rPr>
          <w:rFonts w:cs="B Nazanin"/>
          <w:sz w:val="24"/>
          <w:szCs w:val="24"/>
          <w:rtl/>
        </w:rPr>
        <w:lastRenderedPageBreak/>
        <w:t xml:space="preserve">کرونباخ برای کل مقیاس برابر با </w:t>
      </w:r>
      <w:r>
        <w:rPr>
          <w:rFonts w:cs="B Nazanin" w:hint="cs"/>
          <w:sz w:val="24"/>
          <w:szCs w:val="24"/>
          <w:rtl/>
        </w:rPr>
        <w:t>81</w:t>
      </w:r>
      <w:r w:rsidRPr="00755C01">
        <w:rPr>
          <w:rFonts w:cs="B Nazanin" w:hint="cs"/>
          <w:sz w:val="24"/>
          <w:szCs w:val="24"/>
          <w:rtl/>
        </w:rPr>
        <w:t>/0</w:t>
      </w:r>
      <w:r w:rsidRPr="00755C01">
        <w:rPr>
          <w:rFonts w:cs="B Nazanin"/>
          <w:sz w:val="24"/>
          <w:szCs w:val="24"/>
          <w:rtl/>
        </w:rPr>
        <w:t xml:space="preserve"> است، که این مقدار بیانگر سطح مطلوبی از همسانی درونی می‌با</w:t>
      </w:r>
      <w:r>
        <w:rPr>
          <w:rFonts w:cs="B Nazanin"/>
          <w:sz w:val="24"/>
          <w:szCs w:val="24"/>
          <w:rtl/>
        </w:rPr>
        <w:t>شد. همچنین، ضرا</w:t>
      </w:r>
      <w:r w:rsidRPr="00755C01">
        <w:rPr>
          <w:rFonts w:cs="B Nazanin" w:hint="cs"/>
          <w:sz w:val="24"/>
          <w:szCs w:val="24"/>
          <w:rtl/>
        </w:rPr>
        <w:t xml:space="preserve">یب بازآزمایی </w:t>
      </w:r>
      <w:r w:rsidRPr="00755C01">
        <w:rPr>
          <w:rFonts w:cs="B Nazanin"/>
          <w:sz w:val="24"/>
          <w:szCs w:val="24"/>
          <w:rtl/>
        </w:rPr>
        <w:t xml:space="preserve">مربوط به هر یک از زیرمقیاس‌ها نیز در محدوده قابل‌قبول و مطلوب قرار داشتند، که نشان‌دهنده </w:t>
      </w:r>
      <w:r w:rsidRPr="00755C01">
        <w:rPr>
          <w:rFonts w:cs="B Nazanin" w:hint="cs"/>
          <w:sz w:val="24"/>
          <w:szCs w:val="24"/>
          <w:rtl/>
          <w:lang w:bidi="fa-IR"/>
        </w:rPr>
        <w:lastRenderedPageBreak/>
        <w:t>همسانی درونی مناسب و پایایی مناسب در طول زمان</w:t>
      </w:r>
      <w:r w:rsidRPr="00755C01">
        <w:rPr>
          <w:rFonts w:cs="B Nazanin"/>
          <w:sz w:val="24"/>
          <w:szCs w:val="24"/>
          <w:rtl/>
        </w:rPr>
        <w:t xml:space="preserve"> </w:t>
      </w:r>
      <w:r w:rsidRPr="00755C01">
        <w:rPr>
          <w:rFonts w:cs="B Nazanin" w:hint="cs"/>
          <w:sz w:val="24"/>
          <w:szCs w:val="24"/>
          <w:rtl/>
        </w:rPr>
        <w:t>می</w:t>
      </w:r>
      <w:r w:rsidRPr="00755C01">
        <w:rPr>
          <w:rFonts w:cs="B Nazanin"/>
          <w:sz w:val="24"/>
          <w:szCs w:val="24"/>
          <w:rtl/>
        </w:rPr>
        <w:softHyphen/>
      </w:r>
      <w:r w:rsidRPr="00755C01">
        <w:rPr>
          <w:rFonts w:cs="B Nazanin" w:hint="cs"/>
          <w:sz w:val="24"/>
          <w:szCs w:val="24"/>
          <w:rtl/>
        </w:rPr>
        <w:t xml:space="preserve">باشد. </w:t>
      </w:r>
      <w:r w:rsidRPr="00755C01">
        <w:rPr>
          <w:rFonts w:cs="B Nazanin"/>
          <w:sz w:val="24"/>
          <w:szCs w:val="24"/>
          <w:rtl/>
        </w:rPr>
        <w:t xml:space="preserve">(جدول </w:t>
      </w:r>
      <w:r w:rsidRPr="00755C01">
        <w:rPr>
          <w:rFonts w:cs="B Nazanin" w:hint="cs"/>
          <w:sz w:val="24"/>
          <w:szCs w:val="24"/>
          <w:rtl/>
        </w:rPr>
        <w:t>1</w:t>
      </w:r>
      <w:r w:rsidRPr="00755C01">
        <w:rPr>
          <w:rFonts w:cs="B Nazanin"/>
          <w:sz w:val="24"/>
          <w:szCs w:val="24"/>
          <w:rtl/>
        </w:rPr>
        <w:t>)</w:t>
      </w:r>
      <w:r w:rsidRPr="00755C01">
        <w:rPr>
          <w:rFonts w:cs="B Nazanin"/>
          <w:sz w:val="24"/>
          <w:szCs w:val="24"/>
        </w:rPr>
        <w:t>.</w:t>
      </w:r>
    </w:p>
    <w:p w:rsidR="003A5E00" w:rsidRDefault="003A5E00" w:rsidP="00AF1B24">
      <w:pPr>
        <w:bidi/>
        <w:jc w:val="both"/>
        <w:rPr>
          <w:rFonts w:cs="B Nazanin"/>
          <w:b/>
          <w:bCs/>
          <w:sz w:val="24"/>
          <w:szCs w:val="24"/>
          <w:rtl/>
          <w:lang w:bidi="fa-IR"/>
        </w:rPr>
        <w:sectPr w:rsidR="003A5E00" w:rsidSect="004D106A">
          <w:footnotePr>
            <w:numRestart w:val="eachPage"/>
          </w:footnotePr>
          <w:type w:val="continuous"/>
          <w:pgSz w:w="12240" w:h="15840"/>
          <w:pgMar w:top="1440" w:right="1440" w:bottom="1440" w:left="1440" w:header="720" w:footer="720" w:gutter="0"/>
          <w:cols w:num="2" w:space="720"/>
          <w:bidi/>
          <w:docGrid w:linePitch="360"/>
        </w:sectPr>
      </w:pPr>
    </w:p>
    <w:p w:rsidR="00AF1B24" w:rsidRPr="00AF1B24" w:rsidRDefault="00AF1B24" w:rsidP="00AF1B24">
      <w:pPr>
        <w:bidi/>
        <w:jc w:val="both"/>
        <w:rPr>
          <w:rFonts w:cs="B Nazanin"/>
          <w:b/>
          <w:bCs/>
          <w:sz w:val="24"/>
          <w:szCs w:val="24"/>
          <w:rtl/>
          <w:lang w:bidi="fa-IR"/>
        </w:rPr>
      </w:pPr>
      <w:r w:rsidRPr="00AF1B24">
        <w:rPr>
          <w:rFonts w:cs="B Nazanin" w:hint="cs"/>
          <w:b/>
          <w:bCs/>
          <w:sz w:val="24"/>
          <w:szCs w:val="24"/>
          <w:rtl/>
          <w:lang w:bidi="fa-IR"/>
        </w:rPr>
        <w:lastRenderedPageBreak/>
        <w:t>روایی صوری و روایی محتوا</w:t>
      </w:r>
    </w:p>
    <w:p w:rsidR="00AF1B24" w:rsidRDefault="00AF1B24" w:rsidP="00AF1B24">
      <w:pPr>
        <w:bidi/>
        <w:jc w:val="both"/>
        <w:rPr>
          <w:rFonts w:cs="B Nazanin"/>
          <w:sz w:val="24"/>
          <w:szCs w:val="24"/>
          <w:rtl/>
          <w:lang w:bidi="fa-IR"/>
        </w:rPr>
      </w:pPr>
      <w:r w:rsidRPr="00AF1B24">
        <w:rPr>
          <w:rFonts w:cs="B Nazanin"/>
          <w:sz w:val="24"/>
          <w:szCs w:val="24"/>
          <w:rtl/>
        </w:rPr>
        <w:t>برای ارزیابی روایی محتوا، از 10 متخصص روان‌شناسی خواسته شد تا نظرات خود را در مورد هر یک از گویه‌های ابزار پژوهش بیان کنند. ضریب روایی محتوا</w:t>
      </w:r>
      <w:r w:rsidRPr="00AF1B24">
        <w:rPr>
          <w:rFonts w:cs="B Nazanin"/>
          <w:sz w:val="24"/>
          <w:szCs w:val="24"/>
        </w:rPr>
        <w:t xml:space="preserve"> </w:t>
      </w:r>
      <w:r w:rsidRPr="004E1F31">
        <w:rPr>
          <w:rFonts w:asciiTheme="majorBidi" w:hAnsiTheme="majorBidi" w:cstheme="majorBidi"/>
        </w:rPr>
        <w:t>(CVR)</w:t>
      </w:r>
      <w:r w:rsidRPr="00AF1B24">
        <w:rPr>
          <w:rFonts w:cs="B Nazanin"/>
          <w:sz w:val="24"/>
          <w:szCs w:val="24"/>
        </w:rPr>
        <w:t xml:space="preserve"> </w:t>
      </w:r>
      <w:r w:rsidRPr="00AF1B24">
        <w:rPr>
          <w:rFonts w:cs="B Nazanin"/>
          <w:sz w:val="24"/>
          <w:szCs w:val="24"/>
          <w:rtl/>
        </w:rPr>
        <w:t xml:space="preserve">برای تمامی گویه‌ها در دامنه </w:t>
      </w:r>
      <w:r>
        <w:rPr>
          <w:rFonts w:cs="B Nazanin" w:hint="cs"/>
          <w:sz w:val="24"/>
          <w:szCs w:val="24"/>
          <w:rtl/>
        </w:rPr>
        <w:t>79</w:t>
      </w:r>
      <w:r w:rsidRPr="00AF1B24">
        <w:rPr>
          <w:rFonts w:cs="B Nazanin" w:hint="cs"/>
          <w:sz w:val="24"/>
          <w:szCs w:val="24"/>
          <w:rtl/>
        </w:rPr>
        <w:t>/0</w:t>
      </w:r>
      <w:r w:rsidRPr="00AF1B24">
        <w:rPr>
          <w:rFonts w:cs="B Nazanin"/>
          <w:sz w:val="24"/>
          <w:szCs w:val="24"/>
          <w:rtl/>
        </w:rPr>
        <w:t xml:space="preserve"> تا 1 به دست آمد. طبق جدول لاوشه، گویه‌هایی که ضریب روایی آن‌ها بیشتر </w:t>
      </w:r>
      <w:r w:rsidRPr="00AF1B24">
        <w:rPr>
          <w:rFonts w:cs="B Nazanin" w:hint="cs"/>
          <w:sz w:val="24"/>
          <w:szCs w:val="24"/>
          <w:rtl/>
        </w:rPr>
        <w:t xml:space="preserve"> از 63/0 </w:t>
      </w:r>
      <w:r w:rsidRPr="00AF1B24">
        <w:rPr>
          <w:rFonts w:cs="B Nazanin"/>
          <w:sz w:val="24"/>
          <w:szCs w:val="24"/>
          <w:rtl/>
        </w:rPr>
        <w:t xml:space="preserve">بود، به عنوان </w:t>
      </w:r>
      <w:r w:rsidRPr="00AF1B24">
        <w:rPr>
          <w:rFonts w:cs="B Nazanin"/>
          <w:sz w:val="24"/>
          <w:szCs w:val="24"/>
          <w:rtl/>
        </w:rPr>
        <w:lastRenderedPageBreak/>
        <w:t>گویه‌های ضروری و با اهمیت برای گنجاندن در ابزار انتخاب شدند. همچنین، شاخص روایی محتوا</w:t>
      </w:r>
      <w:r w:rsidRPr="00AF1B24">
        <w:rPr>
          <w:rFonts w:cs="B Nazanin"/>
          <w:sz w:val="24"/>
          <w:szCs w:val="24"/>
        </w:rPr>
        <w:t xml:space="preserve"> </w:t>
      </w:r>
      <w:r w:rsidRPr="004E1F31">
        <w:rPr>
          <w:rFonts w:asciiTheme="majorBidi" w:hAnsiTheme="majorBidi" w:cstheme="majorBidi"/>
        </w:rPr>
        <w:t>(CVI)</w:t>
      </w:r>
      <w:r w:rsidRPr="00AF1B24">
        <w:rPr>
          <w:rFonts w:cs="B Nazanin"/>
          <w:sz w:val="24"/>
          <w:szCs w:val="24"/>
        </w:rPr>
        <w:t xml:space="preserve"> </w:t>
      </w:r>
      <w:r w:rsidRPr="00AF1B24">
        <w:rPr>
          <w:rFonts w:cs="B Nazanin"/>
          <w:sz w:val="24"/>
          <w:szCs w:val="24"/>
          <w:rtl/>
        </w:rPr>
        <w:t xml:space="preserve">برای کل ابزار بیشتر </w:t>
      </w:r>
      <w:r w:rsidRPr="00AF1B24">
        <w:rPr>
          <w:rFonts w:cs="B Nazanin" w:hint="cs"/>
          <w:sz w:val="24"/>
          <w:szCs w:val="24"/>
          <w:rtl/>
        </w:rPr>
        <w:t>از 63/0</w:t>
      </w:r>
      <w:r w:rsidRPr="00AF1B24">
        <w:rPr>
          <w:rFonts w:cs="B Nazanin"/>
          <w:sz w:val="24"/>
          <w:szCs w:val="24"/>
          <w:rtl/>
        </w:rPr>
        <w:t xml:space="preserve"> محاسبه گردید که نشان‌دهنده وضوح و سادگی مناسب گویه‌ها بود. علاوه بر این، روایی صوری ابزار ب</w:t>
      </w:r>
      <w:r>
        <w:rPr>
          <w:rFonts w:cs="B Nazanin"/>
          <w:sz w:val="24"/>
          <w:szCs w:val="24"/>
          <w:rtl/>
        </w:rPr>
        <w:t>ه صورت کیفی از طریق نظر‌سنجی ا</w:t>
      </w:r>
      <w:r>
        <w:rPr>
          <w:rFonts w:cs="B Nazanin" w:hint="cs"/>
          <w:sz w:val="24"/>
          <w:szCs w:val="24"/>
          <w:rtl/>
        </w:rPr>
        <w:t xml:space="preserve">ز 45 </w:t>
      </w:r>
      <w:r w:rsidRPr="00AF1B24">
        <w:rPr>
          <w:rFonts w:cs="B Nazanin"/>
          <w:sz w:val="24"/>
          <w:szCs w:val="24"/>
          <w:rtl/>
        </w:rPr>
        <w:t>دانشجو مورد ارزیابی قرار گرفت و بر این اساس، ایهامات و پیچیدگی‌های گویه‌ها اصلاح شد</w:t>
      </w:r>
      <w:r w:rsidRPr="00AF1B24">
        <w:rPr>
          <w:rFonts w:cs="B Nazanin"/>
          <w:sz w:val="24"/>
          <w:szCs w:val="24"/>
        </w:rPr>
        <w:t>.</w:t>
      </w:r>
      <w:r w:rsidRPr="00AF1B24">
        <w:rPr>
          <w:rFonts w:cs="B Nazanin" w:hint="cs"/>
          <w:sz w:val="24"/>
          <w:szCs w:val="24"/>
          <w:rtl/>
          <w:lang w:bidi="fa-IR"/>
        </w:rPr>
        <w:t xml:space="preserve"> </w:t>
      </w:r>
    </w:p>
    <w:p w:rsidR="003A5E00" w:rsidRDefault="003A5E00" w:rsidP="000F1F13">
      <w:pPr>
        <w:bidi/>
        <w:jc w:val="both"/>
        <w:rPr>
          <w:rFonts w:cs="B Nazanin"/>
          <w:b/>
          <w:bCs/>
          <w:sz w:val="24"/>
          <w:szCs w:val="24"/>
          <w:rtl/>
        </w:rPr>
        <w:sectPr w:rsidR="003A5E00" w:rsidSect="004D106A">
          <w:footnotePr>
            <w:numRestart w:val="eachPage"/>
          </w:footnotePr>
          <w:type w:val="continuous"/>
          <w:pgSz w:w="12240" w:h="15840"/>
          <w:pgMar w:top="1440" w:right="1440" w:bottom="1440" w:left="1440" w:header="720" w:footer="720" w:gutter="0"/>
          <w:cols w:num="2" w:space="720"/>
          <w:bidi/>
          <w:docGrid w:linePitch="360"/>
        </w:sectPr>
      </w:pPr>
    </w:p>
    <w:p w:rsidR="000F1F13" w:rsidRPr="000F1F13" w:rsidRDefault="000F1F13" w:rsidP="000F1F13">
      <w:pPr>
        <w:bidi/>
        <w:jc w:val="both"/>
        <w:rPr>
          <w:rFonts w:cs="B Nazanin"/>
          <w:b/>
          <w:bCs/>
          <w:sz w:val="24"/>
          <w:szCs w:val="24"/>
          <w:rtl/>
        </w:rPr>
      </w:pPr>
      <w:r w:rsidRPr="000F1F13">
        <w:rPr>
          <w:rFonts w:cs="B Nazanin" w:hint="cs"/>
          <w:b/>
          <w:bCs/>
          <w:sz w:val="24"/>
          <w:szCs w:val="24"/>
          <w:rtl/>
        </w:rPr>
        <w:lastRenderedPageBreak/>
        <w:t>روایی سازه</w:t>
      </w:r>
    </w:p>
    <w:p w:rsidR="000F1F13" w:rsidRDefault="000F1F13" w:rsidP="000F1F13">
      <w:pPr>
        <w:bidi/>
        <w:jc w:val="both"/>
        <w:rPr>
          <w:rFonts w:cs="B Nazanin"/>
          <w:sz w:val="24"/>
          <w:szCs w:val="24"/>
          <w:rtl/>
        </w:rPr>
      </w:pPr>
      <w:r w:rsidRPr="000F1F13">
        <w:rPr>
          <w:rFonts w:cs="B Nazanin"/>
          <w:sz w:val="24"/>
          <w:szCs w:val="24"/>
          <w:rtl/>
        </w:rPr>
        <w:t>در ادامه، ساختار مدل ترسیمی تحلیل عاملی تأییدی با استفاده از نرم‌افزار</w:t>
      </w:r>
      <w:r w:rsidRPr="000F1F13">
        <w:rPr>
          <w:rFonts w:cs="B Nazanin"/>
          <w:sz w:val="24"/>
          <w:szCs w:val="24"/>
          <w:lang w:bidi="fa-IR"/>
        </w:rPr>
        <w:t xml:space="preserve"> </w:t>
      </w:r>
      <w:r w:rsidRPr="004E1F31">
        <w:rPr>
          <w:rFonts w:asciiTheme="majorBidi" w:hAnsiTheme="majorBidi" w:cstheme="majorBidi"/>
          <w:lang w:bidi="fa-IR"/>
        </w:rPr>
        <w:t>AMOS</w:t>
      </w:r>
      <w:r w:rsidRPr="004E1F31">
        <w:rPr>
          <w:rFonts w:cs="B Nazanin"/>
          <w:lang w:bidi="fa-IR"/>
        </w:rPr>
        <w:t xml:space="preserve"> </w:t>
      </w:r>
      <w:r w:rsidRPr="000F1F13">
        <w:rPr>
          <w:rFonts w:cs="B Nazanin"/>
          <w:sz w:val="24"/>
          <w:szCs w:val="24"/>
          <w:rtl/>
        </w:rPr>
        <w:t xml:space="preserve">نمایش داده شده است (شکل </w:t>
      </w:r>
      <w:r w:rsidRPr="000F1F13">
        <w:rPr>
          <w:rFonts w:cs="B Nazanin" w:hint="cs"/>
          <w:sz w:val="24"/>
          <w:szCs w:val="24"/>
          <w:rtl/>
        </w:rPr>
        <w:t>1</w:t>
      </w:r>
      <w:r w:rsidRPr="000F1F13">
        <w:rPr>
          <w:rFonts w:cs="B Nazanin"/>
          <w:sz w:val="24"/>
          <w:szCs w:val="24"/>
          <w:rtl/>
        </w:rPr>
        <w:t xml:space="preserve">). همان‌طور که در شکل </w:t>
      </w:r>
      <w:r w:rsidRPr="000F1F13">
        <w:rPr>
          <w:rFonts w:cs="B Nazanin" w:hint="cs"/>
          <w:sz w:val="24"/>
          <w:szCs w:val="24"/>
          <w:rtl/>
        </w:rPr>
        <w:t>1</w:t>
      </w:r>
      <w:r w:rsidRPr="000F1F13">
        <w:rPr>
          <w:rFonts w:cs="B Nazanin"/>
          <w:sz w:val="24"/>
          <w:szCs w:val="24"/>
          <w:rtl/>
        </w:rPr>
        <w:t xml:space="preserve"> مشاهده می‌شود، تمامی بارهای عاملی بالاتر از </w:t>
      </w:r>
      <w:r w:rsidRPr="000F1F13">
        <w:rPr>
          <w:rFonts w:cs="B Nazanin" w:hint="cs"/>
          <w:sz w:val="24"/>
          <w:szCs w:val="24"/>
          <w:rtl/>
        </w:rPr>
        <w:t>4/0</w:t>
      </w:r>
      <w:r w:rsidRPr="000F1F13">
        <w:rPr>
          <w:rFonts w:cs="B Nazanin"/>
          <w:sz w:val="24"/>
          <w:szCs w:val="24"/>
          <w:rtl/>
        </w:rPr>
        <w:t xml:space="preserve"> هستند، که این موضوع </w:t>
      </w:r>
      <w:r w:rsidRPr="000F1F13">
        <w:rPr>
          <w:rFonts w:cs="B Nazanin" w:hint="cs"/>
          <w:sz w:val="24"/>
          <w:szCs w:val="24"/>
          <w:rtl/>
        </w:rPr>
        <w:t>نشان می‌دهد که نیازی به حذف گویه وجود ندارد.</w:t>
      </w:r>
    </w:p>
    <w:p w:rsidR="00816543" w:rsidRDefault="00323283" w:rsidP="003728A4">
      <w:pPr>
        <w:bidi/>
        <w:jc w:val="center"/>
        <w:rPr>
          <w:rFonts w:cs="B Nazanin"/>
          <w:sz w:val="24"/>
          <w:szCs w:val="24"/>
          <w:rtl/>
        </w:rPr>
      </w:pPr>
      <w:r>
        <w:rPr>
          <w:rFonts w:cs="B Nazani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6pt;height:346.8pt">
            <v:imagedata r:id="rId8" o:title="1-1"/>
          </v:shape>
        </w:pict>
      </w:r>
    </w:p>
    <w:p w:rsidR="00816543" w:rsidRPr="00816543" w:rsidRDefault="00816543" w:rsidP="00816543">
      <w:pPr>
        <w:bidi/>
        <w:jc w:val="center"/>
        <w:rPr>
          <w:rFonts w:ascii="Calibri" w:eastAsia="Calibri" w:hAnsi="Calibri" w:cs="B Nazanin"/>
          <w:b/>
          <w:bCs/>
          <w:sz w:val="24"/>
          <w:szCs w:val="24"/>
          <w:rtl/>
        </w:rPr>
      </w:pPr>
      <w:r w:rsidRPr="00816543">
        <w:rPr>
          <w:rFonts w:ascii="Calibri" w:eastAsia="Calibri" w:hAnsi="Calibri" w:cs="B Nazanin" w:hint="cs"/>
          <w:b/>
          <w:bCs/>
          <w:sz w:val="20"/>
          <w:szCs w:val="20"/>
          <w:rtl/>
        </w:rPr>
        <w:lastRenderedPageBreak/>
        <w:t>شکل 1. مد</w:t>
      </w:r>
      <w:r>
        <w:rPr>
          <w:rFonts w:ascii="Calibri" w:eastAsia="Calibri" w:hAnsi="Calibri" w:cs="B Nazanin" w:hint="cs"/>
          <w:b/>
          <w:bCs/>
          <w:sz w:val="20"/>
          <w:szCs w:val="20"/>
          <w:rtl/>
        </w:rPr>
        <w:t>ل تحلیل عاملی تائیدی مقیاس پرخاشگری منفعل</w:t>
      </w:r>
      <w:r w:rsidRPr="00816543">
        <w:rPr>
          <w:rFonts w:ascii="Calibri" w:eastAsia="Calibri" w:hAnsi="Calibri" w:cs="B Nazanin" w:hint="cs"/>
          <w:b/>
          <w:bCs/>
          <w:sz w:val="20"/>
          <w:szCs w:val="20"/>
          <w:rtl/>
        </w:rPr>
        <w:t xml:space="preserve"> و ساختار</w:t>
      </w:r>
      <w:r>
        <w:rPr>
          <w:rFonts w:ascii="Calibri" w:eastAsia="Calibri" w:hAnsi="Calibri" w:cs="B Nazanin" w:hint="cs"/>
          <w:b/>
          <w:bCs/>
          <w:sz w:val="20"/>
          <w:szCs w:val="20"/>
          <w:rtl/>
        </w:rPr>
        <w:t xml:space="preserve"> 2</w:t>
      </w:r>
      <w:r w:rsidRPr="00816543">
        <w:rPr>
          <w:rFonts w:ascii="Calibri" w:eastAsia="Calibri" w:hAnsi="Calibri" w:cs="B Nazanin" w:hint="cs"/>
          <w:b/>
          <w:bCs/>
          <w:sz w:val="20"/>
          <w:szCs w:val="20"/>
          <w:rtl/>
        </w:rPr>
        <w:t xml:space="preserve"> عاملی آن</w:t>
      </w:r>
    </w:p>
    <w:p w:rsidR="003A5E00" w:rsidRPr="004D106A" w:rsidRDefault="00816543" w:rsidP="004D106A">
      <w:pPr>
        <w:bidi/>
        <w:jc w:val="both"/>
        <w:rPr>
          <w:rFonts w:ascii="Calibri" w:eastAsia="Calibri" w:hAnsi="Calibri" w:cs="B Nazanin"/>
          <w:sz w:val="24"/>
          <w:szCs w:val="24"/>
        </w:rPr>
      </w:pPr>
      <w:r w:rsidRPr="00816543">
        <w:rPr>
          <w:rFonts w:ascii="Calibri" w:eastAsia="Calibri" w:hAnsi="Calibri" w:cs="B Nazanin" w:hint="cs"/>
          <w:sz w:val="24"/>
          <w:szCs w:val="24"/>
          <w:rtl/>
        </w:rPr>
        <w:t>در ادامه برای بررسی شاخص</w:t>
      </w:r>
      <w:r w:rsidRPr="00816543">
        <w:rPr>
          <w:rFonts w:ascii="Calibri" w:eastAsia="Calibri" w:hAnsi="Calibri" w:cs="B Nazanin"/>
          <w:sz w:val="24"/>
          <w:szCs w:val="24"/>
          <w:rtl/>
        </w:rPr>
        <w:softHyphen/>
      </w:r>
      <w:r w:rsidRPr="00816543">
        <w:rPr>
          <w:rFonts w:ascii="Calibri" w:eastAsia="Calibri" w:hAnsi="Calibri" w:cs="B Nazanin" w:hint="cs"/>
          <w:sz w:val="24"/>
          <w:szCs w:val="24"/>
          <w:rtl/>
        </w:rPr>
        <w:t xml:space="preserve">های برازش مدل از تحلیل عاملی تاییدی استفاده شد که نتایج در جدول 2 بیان شده است. </w:t>
      </w:r>
    </w:p>
    <w:p w:rsidR="00BF4FCB" w:rsidRPr="00B24E67" w:rsidRDefault="00BF4FCB" w:rsidP="003A5E00">
      <w:pPr>
        <w:bidi/>
        <w:jc w:val="center"/>
        <w:rPr>
          <w:rFonts w:ascii="Calibri" w:eastAsia="Calibri" w:hAnsi="Calibri" w:cs="B Nazanin"/>
          <w:b/>
          <w:bCs/>
          <w:sz w:val="24"/>
          <w:szCs w:val="24"/>
          <w:rtl/>
        </w:rPr>
      </w:pPr>
      <w:r w:rsidRPr="00B24E67">
        <w:rPr>
          <w:rFonts w:ascii="Calibri" w:eastAsia="Calibri" w:hAnsi="Calibri" w:cs="B Nazanin"/>
          <w:b/>
          <w:bCs/>
          <w:sz w:val="20"/>
          <w:szCs w:val="20"/>
          <w:rtl/>
        </w:rPr>
        <w:t xml:space="preserve">جدول </w:t>
      </w:r>
      <w:r w:rsidRPr="00B24E67">
        <w:rPr>
          <w:rFonts w:ascii="Calibri" w:eastAsia="Calibri" w:hAnsi="Calibri" w:cs="B Nazanin" w:hint="cs"/>
          <w:b/>
          <w:bCs/>
          <w:sz w:val="20"/>
          <w:szCs w:val="20"/>
          <w:rtl/>
        </w:rPr>
        <w:t xml:space="preserve">2. </w:t>
      </w:r>
      <w:r w:rsidRPr="00B24E67">
        <w:rPr>
          <w:rFonts w:ascii="Calibri" w:eastAsia="Calibri" w:hAnsi="Calibri" w:cs="B Nazanin"/>
          <w:b/>
          <w:bCs/>
          <w:sz w:val="20"/>
          <w:szCs w:val="20"/>
          <w:rtl/>
        </w:rPr>
        <w:t>شاخص</w:t>
      </w:r>
      <w:r w:rsidRPr="00B24E67">
        <w:rPr>
          <w:rFonts w:ascii="Calibri" w:eastAsia="Calibri" w:hAnsi="Calibri" w:cs="B Nazanin"/>
          <w:b/>
          <w:bCs/>
          <w:sz w:val="20"/>
          <w:szCs w:val="20"/>
          <w:rtl/>
        </w:rPr>
        <w:softHyphen/>
        <w:t>های برازش تحلیل عاملی تأییدی مقیاس</w:t>
      </w:r>
      <w:r>
        <w:rPr>
          <w:rFonts w:ascii="Calibri" w:eastAsia="Calibri" w:hAnsi="Calibri" w:cs="B Nazanin" w:hint="cs"/>
          <w:b/>
          <w:bCs/>
          <w:sz w:val="20"/>
          <w:szCs w:val="20"/>
          <w:rtl/>
        </w:rPr>
        <w:t xml:space="preserve"> پرخاشگری منفعل</w:t>
      </w:r>
    </w:p>
    <w:tbl>
      <w:tblPr>
        <w:bidiVisual/>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11"/>
        <w:gridCol w:w="602"/>
        <w:gridCol w:w="987"/>
        <w:gridCol w:w="855"/>
        <w:gridCol w:w="1129"/>
        <w:gridCol w:w="815"/>
        <w:gridCol w:w="815"/>
        <w:gridCol w:w="815"/>
        <w:gridCol w:w="829"/>
        <w:gridCol w:w="817"/>
        <w:gridCol w:w="785"/>
      </w:tblGrid>
      <w:tr w:rsidR="00AF4DF0" w:rsidRPr="004E1F31" w:rsidTr="00AF4DF0">
        <w:trPr>
          <w:trHeight w:val="333"/>
          <w:jc w:val="center"/>
        </w:trPr>
        <w:tc>
          <w:tcPr>
            <w:tcW w:w="911" w:type="dxa"/>
            <w:tcBorders>
              <w:bottom w:val="nil"/>
            </w:tcBorders>
            <w:shd w:val="clear" w:color="auto" w:fill="E7E6E6"/>
            <w:vAlign w:val="center"/>
          </w:tcPr>
          <w:p w:rsidR="00AF4DF0" w:rsidRPr="004E1F31" w:rsidRDefault="00AF4DF0" w:rsidP="007C4C7A">
            <w:pPr>
              <w:bidi/>
              <w:spacing w:after="0" w:line="240" w:lineRule="atLeast"/>
              <w:jc w:val="center"/>
              <w:rPr>
                <w:rFonts w:ascii="Times New Roman" w:eastAsia="Calibri" w:hAnsi="Times New Roman" w:cs="B Nazanin"/>
                <w:b/>
                <w:bCs/>
                <w:rtl/>
                <w:lang w:bidi="fa-IR"/>
              </w:rPr>
            </w:pPr>
            <w:r w:rsidRPr="004E1F31">
              <w:rPr>
                <w:rFonts w:ascii="Times New Roman" w:eastAsia="Calibri" w:hAnsi="Times New Roman" w:cs="B Nazanin" w:hint="cs"/>
                <w:rtl/>
                <w:lang w:bidi="fa-IR"/>
              </w:rPr>
              <w:t>شاخص</w:t>
            </w:r>
          </w:p>
        </w:tc>
        <w:tc>
          <w:tcPr>
            <w:tcW w:w="602" w:type="dxa"/>
            <w:tcBorders>
              <w:bottom w:val="nil"/>
            </w:tcBorders>
            <w:shd w:val="clear" w:color="auto" w:fill="E7E6E6"/>
            <w:vAlign w:val="center"/>
          </w:tcPr>
          <w:p w:rsidR="00AF4DF0" w:rsidRPr="004E1F31" w:rsidRDefault="00AF4DF0" w:rsidP="007C4C7A">
            <w:pPr>
              <w:bidi/>
              <w:spacing w:after="0" w:line="240" w:lineRule="atLeast"/>
              <w:jc w:val="center"/>
              <w:rPr>
                <w:rFonts w:ascii="Times New Roman" w:eastAsia="Calibri" w:hAnsi="Times New Roman" w:cs="Times New Roman"/>
                <w:lang w:bidi="fa-IR"/>
              </w:rPr>
            </w:pPr>
            <w:r w:rsidRPr="004E1F31">
              <w:rPr>
                <w:rFonts w:ascii="Times New Roman" w:eastAsia="Calibri" w:hAnsi="Times New Roman" w:cs="Times New Roman"/>
                <w:lang w:bidi="fa-IR"/>
              </w:rPr>
              <w:t>Df</w:t>
            </w:r>
          </w:p>
        </w:tc>
        <w:tc>
          <w:tcPr>
            <w:tcW w:w="987" w:type="dxa"/>
            <w:tcBorders>
              <w:bottom w:val="nil"/>
            </w:tcBorders>
            <w:shd w:val="clear" w:color="auto" w:fill="E7E6E6"/>
            <w:vAlign w:val="center"/>
          </w:tcPr>
          <w:p w:rsidR="00AF4DF0" w:rsidRPr="004E1F31" w:rsidRDefault="00AF4DF0" w:rsidP="007C4C7A">
            <w:pPr>
              <w:bidi/>
              <w:spacing w:after="0" w:line="240" w:lineRule="atLeast"/>
              <w:jc w:val="center"/>
              <w:rPr>
                <w:rFonts w:ascii="Times New Roman" w:eastAsia="Calibri" w:hAnsi="Times New Roman" w:cs="Times New Roman"/>
                <w:rtl/>
                <w:lang w:bidi="fa-IR"/>
              </w:rPr>
            </w:pPr>
            <w:r w:rsidRPr="004E1F31">
              <w:rPr>
                <w:rFonts w:ascii="Times New Roman" w:eastAsia="Calibri" w:hAnsi="Times New Roman" w:cs="Times New Roman"/>
                <w:lang w:bidi="fa-IR"/>
              </w:rPr>
              <w:t>X</w:t>
            </w:r>
            <w:r w:rsidRPr="004E1F31">
              <w:rPr>
                <w:rFonts w:ascii="Times New Roman" w:eastAsia="Calibri" w:hAnsi="Times New Roman" w:cs="Times New Roman"/>
                <w:vertAlign w:val="superscript"/>
                <w:lang w:bidi="fa-IR"/>
              </w:rPr>
              <w:t>2</w:t>
            </w:r>
          </w:p>
        </w:tc>
        <w:tc>
          <w:tcPr>
            <w:tcW w:w="855" w:type="dxa"/>
            <w:tcBorders>
              <w:bottom w:val="nil"/>
            </w:tcBorders>
            <w:shd w:val="clear" w:color="auto" w:fill="E7E6E6"/>
            <w:vAlign w:val="center"/>
          </w:tcPr>
          <w:p w:rsidR="00AF4DF0" w:rsidRPr="004E1F31" w:rsidRDefault="00AF4DF0" w:rsidP="007C4C7A">
            <w:pPr>
              <w:bidi/>
              <w:spacing w:after="0" w:line="240" w:lineRule="atLeast"/>
              <w:jc w:val="center"/>
              <w:rPr>
                <w:rFonts w:ascii="Times New Roman" w:eastAsia="Calibri" w:hAnsi="Times New Roman" w:cs="Times New Roman"/>
                <w:lang w:bidi="fa-IR"/>
              </w:rPr>
            </w:pPr>
            <w:r w:rsidRPr="004E1F31">
              <w:rPr>
                <w:rFonts w:ascii="Times New Roman" w:eastAsia="Calibri" w:hAnsi="Times New Roman" w:cs="Times New Roman"/>
                <w:lang w:bidi="fa-IR"/>
              </w:rPr>
              <w:t>X</w:t>
            </w:r>
            <w:r w:rsidRPr="004E1F31">
              <w:rPr>
                <w:rFonts w:ascii="Times New Roman" w:eastAsia="Calibri" w:hAnsi="Times New Roman" w:cs="Times New Roman"/>
                <w:vertAlign w:val="superscript"/>
                <w:lang w:bidi="fa-IR"/>
              </w:rPr>
              <w:t>2</w:t>
            </w:r>
            <w:r w:rsidRPr="004E1F31">
              <w:rPr>
                <w:rFonts w:ascii="Times New Roman" w:eastAsia="Calibri" w:hAnsi="Times New Roman" w:cs="Times New Roman"/>
                <w:lang w:bidi="fa-IR"/>
              </w:rPr>
              <w:t>/df</w:t>
            </w:r>
          </w:p>
        </w:tc>
        <w:tc>
          <w:tcPr>
            <w:tcW w:w="1129" w:type="dxa"/>
            <w:tcBorders>
              <w:bottom w:val="nil"/>
            </w:tcBorders>
            <w:shd w:val="clear" w:color="auto" w:fill="E7E6E6"/>
            <w:vAlign w:val="center"/>
          </w:tcPr>
          <w:p w:rsidR="00AF4DF0" w:rsidRPr="004E1F31" w:rsidRDefault="00AF4DF0" w:rsidP="007C4C7A">
            <w:pPr>
              <w:bidi/>
              <w:spacing w:after="0" w:line="240" w:lineRule="atLeast"/>
              <w:jc w:val="center"/>
              <w:rPr>
                <w:rFonts w:ascii="Times New Roman" w:eastAsia="Calibri" w:hAnsi="Times New Roman" w:cs="Times New Roman"/>
                <w:rtl/>
                <w:lang w:bidi="fa-IR"/>
              </w:rPr>
            </w:pPr>
            <w:r w:rsidRPr="004E1F31">
              <w:rPr>
                <w:rFonts w:ascii="Times New Roman" w:eastAsia="Calibri" w:hAnsi="Times New Roman" w:cs="Times New Roman"/>
                <w:lang w:bidi="fa-IR"/>
              </w:rPr>
              <w:t>RMSEA</w:t>
            </w:r>
          </w:p>
        </w:tc>
        <w:tc>
          <w:tcPr>
            <w:tcW w:w="815" w:type="dxa"/>
            <w:tcBorders>
              <w:bottom w:val="nil"/>
            </w:tcBorders>
            <w:shd w:val="clear" w:color="auto" w:fill="E7E6E6"/>
            <w:vAlign w:val="center"/>
          </w:tcPr>
          <w:p w:rsidR="00AF4DF0" w:rsidRPr="004E1F31" w:rsidRDefault="00AF4DF0" w:rsidP="007C4C7A">
            <w:pPr>
              <w:bidi/>
              <w:spacing w:after="0" w:line="240" w:lineRule="atLeast"/>
              <w:jc w:val="center"/>
              <w:rPr>
                <w:rFonts w:ascii="Times New Roman" w:eastAsia="Calibri" w:hAnsi="Times New Roman" w:cs="Times New Roman"/>
                <w:rtl/>
                <w:lang w:bidi="fa-IR"/>
              </w:rPr>
            </w:pPr>
            <w:r w:rsidRPr="004E1F31">
              <w:rPr>
                <w:rFonts w:ascii="Times New Roman" w:eastAsia="Calibri" w:hAnsi="Times New Roman" w:cs="Times New Roman"/>
              </w:rPr>
              <w:t>NFI</w:t>
            </w:r>
          </w:p>
        </w:tc>
        <w:tc>
          <w:tcPr>
            <w:tcW w:w="815" w:type="dxa"/>
            <w:tcBorders>
              <w:bottom w:val="nil"/>
            </w:tcBorders>
            <w:shd w:val="clear" w:color="auto" w:fill="E7E6E6"/>
            <w:vAlign w:val="center"/>
          </w:tcPr>
          <w:p w:rsidR="00AF4DF0" w:rsidRPr="004E1F31" w:rsidRDefault="00AF4DF0" w:rsidP="007C4C7A">
            <w:pPr>
              <w:bidi/>
              <w:spacing w:after="0" w:line="240" w:lineRule="atLeast"/>
              <w:jc w:val="center"/>
              <w:rPr>
                <w:rFonts w:ascii="Times New Roman" w:eastAsia="Calibri" w:hAnsi="Times New Roman" w:cs="Times New Roman"/>
                <w:lang w:bidi="fa-IR"/>
              </w:rPr>
            </w:pPr>
            <w:r w:rsidRPr="004E1F31">
              <w:rPr>
                <w:rFonts w:ascii="Times New Roman" w:eastAsia="Calibri" w:hAnsi="Times New Roman" w:cs="Times New Roman"/>
                <w:lang w:bidi="fa-IR"/>
              </w:rPr>
              <w:t>CFI</w:t>
            </w:r>
          </w:p>
        </w:tc>
        <w:tc>
          <w:tcPr>
            <w:tcW w:w="815" w:type="dxa"/>
            <w:tcBorders>
              <w:bottom w:val="nil"/>
            </w:tcBorders>
            <w:shd w:val="clear" w:color="auto" w:fill="E7E6E6"/>
            <w:vAlign w:val="center"/>
          </w:tcPr>
          <w:p w:rsidR="00AF4DF0" w:rsidRPr="004E1F31" w:rsidRDefault="00AF4DF0" w:rsidP="007C4C7A">
            <w:pPr>
              <w:bidi/>
              <w:spacing w:after="0" w:line="240" w:lineRule="atLeast"/>
              <w:jc w:val="center"/>
              <w:rPr>
                <w:rFonts w:ascii="Times New Roman" w:eastAsia="Calibri" w:hAnsi="Times New Roman" w:cs="Times New Roman"/>
                <w:rtl/>
                <w:lang w:bidi="fa-IR"/>
              </w:rPr>
            </w:pPr>
            <w:r w:rsidRPr="004E1F31">
              <w:rPr>
                <w:rFonts w:ascii="Times New Roman" w:eastAsia="Calibri" w:hAnsi="Times New Roman" w:cs="Times New Roman"/>
                <w:lang w:bidi="fa-IR"/>
              </w:rPr>
              <w:t>IFI</w:t>
            </w:r>
          </w:p>
        </w:tc>
        <w:tc>
          <w:tcPr>
            <w:tcW w:w="829" w:type="dxa"/>
            <w:tcBorders>
              <w:bottom w:val="nil"/>
            </w:tcBorders>
            <w:shd w:val="clear" w:color="auto" w:fill="E7E6E6"/>
          </w:tcPr>
          <w:p w:rsidR="00AF4DF0" w:rsidRPr="004E1F31" w:rsidRDefault="00AF4DF0" w:rsidP="007C4C7A">
            <w:pPr>
              <w:bidi/>
              <w:spacing w:after="0" w:line="240" w:lineRule="atLeast"/>
              <w:jc w:val="center"/>
              <w:rPr>
                <w:rFonts w:ascii="Times New Roman" w:eastAsia="Calibri" w:hAnsi="Times New Roman" w:cs="Times New Roman"/>
                <w:lang w:bidi="fa-IR"/>
              </w:rPr>
            </w:pPr>
            <w:r w:rsidRPr="004E1F31">
              <w:rPr>
                <w:rFonts w:ascii="Times New Roman" w:eastAsia="Calibri" w:hAnsi="Times New Roman" w:cs="Times New Roman"/>
                <w:lang w:bidi="fa-IR"/>
              </w:rPr>
              <w:t>AGFI</w:t>
            </w:r>
          </w:p>
        </w:tc>
        <w:tc>
          <w:tcPr>
            <w:tcW w:w="817" w:type="dxa"/>
            <w:tcBorders>
              <w:bottom w:val="nil"/>
            </w:tcBorders>
            <w:shd w:val="clear" w:color="auto" w:fill="E7E6E6"/>
            <w:vAlign w:val="center"/>
          </w:tcPr>
          <w:p w:rsidR="00AF4DF0" w:rsidRPr="004E1F31" w:rsidRDefault="00AF4DF0" w:rsidP="007C4C7A">
            <w:pPr>
              <w:bidi/>
              <w:spacing w:after="0" w:line="240" w:lineRule="atLeast"/>
              <w:jc w:val="center"/>
              <w:rPr>
                <w:rFonts w:ascii="Times New Roman" w:eastAsia="Calibri" w:hAnsi="Times New Roman" w:cs="Times New Roman"/>
                <w:rtl/>
                <w:lang w:bidi="fa-IR"/>
              </w:rPr>
            </w:pPr>
            <w:r w:rsidRPr="004E1F31">
              <w:rPr>
                <w:rFonts w:ascii="Times New Roman" w:eastAsia="Calibri" w:hAnsi="Times New Roman" w:cs="Times New Roman"/>
                <w:lang w:bidi="fa-IR"/>
              </w:rPr>
              <w:t>GFI</w:t>
            </w:r>
          </w:p>
        </w:tc>
        <w:tc>
          <w:tcPr>
            <w:tcW w:w="785" w:type="dxa"/>
            <w:tcBorders>
              <w:bottom w:val="nil"/>
            </w:tcBorders>
            <w:shd w:val="clear" w:color="auto" w:fill="E7E6E6"/>
          </w:tcPr>
          <w:p w:rsidR="00AF4DF0" w:rsidRPr="004E1F31" w:rsidRDefault="00AF4DF0" w:rsidP="007C4C7A">
            <w:pPr>
              <w:bidi/>
              <w:spacing w:after="0" w:line="240" w:lineRule="atLeast"/>
              <w:jc w:val="center"/>
              <w:rPr>
                <w:rFonts w:ascii="Times New Roman" w:eastAsia="Calibri" w:hAnsi="Times New Roman" w:cs="Times New Roman"/>
                <w:lang w:bidi="fa-IR"/>
              </w:rPr>
            </w:pPr>
            <w:r w:rsidRPr="004E1F31">
              <w:rPr>
                <w:rFonts w:ascii="Times New Roman" w:eastAsia="Calibri" w:hAnsi="Times New Roman" w:cs="Times New Roman"/>
                <w:lang w:bidi="fa-IR"/>
              </w:rPr>
              <w:t>TLI</w:t>
            </w:r>
          </w:p>
        </w:tc>
      </w:tr>
      <w:tr w:rsidR="00AF4DF0" w:rsidRPr="004E1F31" w:rsidTr="00AF4DF0">
        <w:trPr>
          <w:trHeight w:val="351"/>
          <w:jc w:val="center"/>
        </w:trPr>
        <w:tc>
          <w:tcPr>
            <w:tcW w:w="911" w:type="dxa"/>
            <w:tcBorders>
              <w:top w:val="nil"/>
              <w:bottom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ارزش</w:t>
            </w:r>
          </w:p>
        </w:tc>
        <w:tc>
          <w:tcPr>
            <w:tcW w:w="602" w:type="dxa"/>
            <w:tcBorders>
              <w:top w:val="nil"/>
              <w:bottom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248</w:t>
            </w:r>
          </w:p>
        </w:tc>
        <w:tc>
          <w:tcPr>
            <w:tcW w:w="987" w:type="dxa"/>
            <w:tcBorders>
              <w:top w:val="nil"/>
              <w:bottom w:val="nil"/>
            </w:tcBorders>
            <w:shd w:val="clear" w:color="auto" w:fill="auto"/>
            <w:vAlign w:val="center"/>
          </w:tcPr>
          <w:p w:rsidR="00AF4DF0" w:rsidRPr="004E1F31" w:rsidRDefault="00AF4DF0" w:rsidP="00BF4FCB">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92/311</w:t>
            </w:r>
          </w:p>
        </w:tc>
        <w:tc>
          <w:tcPr>
            <w:tcW w:w="855" w:type="dxa"/>
            <w:tcBorders>
              <w:top w:val="nil"/>
              <w:bottom w:val="nil"/>
            </w:tcBorders>
            <w:shd w:val="clear" w:color="auto" w:fill="auto"/>
            <w:vAlign w:val="center"/>
          </w:tcPr>
          <w:p w:rsidR="00AF4DF0" w:rsidRPr="004E1F31" w:rsidRDefault="00AF4DF0" w:rsidP="00BF4FCB">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25/1</w:t>
            </w:r>
          </w:p>
        </w:tc>
        <w:tc>
          <w:tcPr>
            <w:tcW w:w="1129" w:type="dxa"/>
            <w:tcBorders>
              <w:top w:val="nil"/>
              <w:bottom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02/0</w:t>
            </w:r>
          </w:p>
        </w:tc>
        <w:tc>
          <w:tcPr>
            <w:tcW w:w="815" w:type="dxa"/>
            <w:tcBorders>
              <w:top w:val="nil"/>
              <w:bottom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89/0</w:t>
            </w:r>
          </w:p>
        </w:tc>
        <w:tc>
          <w:tcPr>
            <w:tcW w:w="815" w:type="dxa"/>
            <w:tcBorders>
              <w:top w:val="nil"/>
              <w:bottom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94/0</w:t>
            </w:r>
          </w:p>
        </w:tc>
        <w:tc>
          <w:tcPr>
            <w:tcW w:w="815" w:type="dxa"/>
            <w:tcBorders>
              <w:top w:val="nil"/>
              <w:bottom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94/0</w:t>
            </w:r>
          </w:p>
        </w:tc>
        <w:tc>
          <w:tcPr>
            <w:tcW w:w="829" w:type="dxa"/>
            <w:tcBorders>
              <w:top w:val="nil"/>
              <w:bottom w:val="nil"/>
            </w:tcBorders>
          </w:tcPr>
          <w:p w:rsidR="00AF4DF0" w:rsidRPr="004E1F31" w:rsidRDefault="00AF4DF0" w:rsidP="007C4C7A">
            <w:pPr>
              <w:bidi/>
              <w:spacing w:after="0" w:line="240" w:lineRule="atLeast"/>
              <w:jc w:val="center"/>
              <w:rPr>
                <w:rFonts w:ascii="Times New Roman" w:eastAsia="Calibri" w:hAnsi="Times New Roman" w:cs="B Nazanin"/>
                <w:lang w:bidi="fa-IR"/>
              </w:rPr>
            </w:pPr>
            <w:r w:rsidRPr="004E1F31">
              <w:rPr>
                <w:rFonts w:ascii="Times New Roman" w:eastAsia="Calibri" w:hAnsi="Times New Roman" w:cs="B Nazanin" w:hint="cs"/>
                <w:rtl/>
                <w:lang w:bidi="fa-IR"/>
              </w:rPr>
              <w:t>87/0</w:t>
            </w:r>
          </w:p>
        </w:tc>
        <w:tc>
          <w:tcPr>
            <w:tcW w:w="817" w:type="dxa"/>
            <w:tcBorders>
              <w:top w:val="nil"/>
              <w:bottom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94/0</w:t>
            </w:r>
          </w:p>
        </w:tc>
        <w:tc>
          <w:tcPr>
            <w:tcW w:w="785" w:type="dxa"/>
            <w:tcBorders>
              <w:top w:val="nil"/>
              <w:bottom w:val="nil"/>
            </w:tcBorders>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93/0</w:t>
            </w:r>
          </w:p>
        </w:tc>
      </w:tr>
      <w:tr w:rsidR="00AF4DF0" w:rsidRPr="004E1F31" w:rsidTr="00AF4DF0">
        <w:trPr>
          <w:trHeight w:val="351"/>
          <w:jc w:val="center"/>
        </w:trPr>
        <w:tc>
          <w:tcPr>
            <w:tcW w:w="911" w:type="dxa"/>
            <w:tcBorders>
              <w:top w:val="nil"/>
              <w:bottom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مقدار قابل قبول</w:t>
            </w:r>
          </w:p>
        </w:tc>
        <w:tc>
          <w:tcPr>
            <w:tcW w:w="602" w:type="dxa"/>
            <w:tcBorders>
              <w:top w:val="nil"/>
              <w:bottom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w:t>
            </w:r>
          </w:p>
        </w:tc>
        <w:tc>
          <w:tcPr>
            <w:tcW w:w="987" w:type="dxa"/>
            <w:tcBorders>
              <w:top w:val="nil"/>
              <w:bottom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w:t>
            </w:r>
          </w:p>
        </w:tc>
        <w:tc>
          <w:tcPr>
            <w:tcW w:w="855" w:type="dxa"/>
            <w:tcBorders>
              <w:top w:val="nil"/>
              <w:bottom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کمتر از 3</w:t>
            </w:r>
          </w:p>
        </w:tc>
        <w:tc>
          <w:tcPr>
            <w:tcW w:w="1129" w:type="dxa"/>
            <w:tcBorders>
              <w:top w:val="nil"/>
              <w:bottom w:val="nil"/>
            </w:tcBorders>
            <w:shd w:val="clear" w:color="auto" w:fill="auto"/>
            <w:vAlign w:val="center"/>
          </w:tcPr>
          <w:p w:rsidR="00AF4DF0" w:rsidRPr="004E1F31" w:rsidRDefault="00AF4DF0" w:rsidP="007C4C7A">
            <w:pPr>
              <w:bidi/>
              <w:spacing w:after="0" w:line="240" w:lineRule="atLeast"/>
              <w:jc w:val="center"/>
              <w:rPr>
                <w:rFonts w:ascii="Calibri" w:eastAsia="Calibri" w:hAnsi="Calibri" w:cs="B Nazanin"/>
                <w:rtl/>
              </w:rPr>
            </w:pPr>
            <w:r w:rsidRPr="004E1F31">
              <w:rPr>
                <w:rFonts w:ascii="Calibri" w:eastAsia="Calibri" w:hAnsi="Calibri" w:cs="B Nazanin" w:hint="cs"/>
                <w:rtl/>
              </w:rPr>
              <w:t>کمتر از 08/0</w:t>
            </w:r>
          </w:p>
        </w:tc>
        <w:tc>
          <w:tcPr>
            <w:tcW w:w="815" w:type="dxa"/>
            <w:tcBorders>
              <w:top w:val="nil"/>
              <w:bottom w:val="nil"/>
            </w:tcBorders>
            <w:shd w:val="clear" w:color="auto" w:fill="auto"/>
          </w:tcPr>
          <w:p w:rsidR="00AF4DF0" w:rsidRPr="004E1F31" w:rsidRDefault="00AF4DF0" w:rsidP="007C4C7A">
            <w:pPr>
              <w:bidi/>
              <w:spacing w:after="0" w:line="240" w:lineRule="atLeast"/>
              <w:jc w:val="center"/>
              <w:rPr>
                <w:rFonts w:ascii="Calibri" w:eastAsia="Calibri" w:hAnsi="Calibri" w:cs="B Nazanin"/>
                <w:rtl/>
              </w:rPr>
            </w:pPr>
            <w:r w:rsidRPr="004E1F31">
              <w:rPr>
                <w:rFonts w:ascii="Calibri" w:eastAsia="Calibri" w:hAnsi="Calibri" w:cs="B Nazanin"/>
                <w:rtl/>
              </w:rPr>
              <w:t>ب</w:t>
            </w:r>
            <w:r w:rsidRPr="004E1F31">
              <w:rPr>
                <w:rFonts w:ascii="Calibri" w:eastAsia="Calibri" w:hAnsi="Calibri" w:cs="B Nazanin" w:hint="cs"/>
                <w:rtl/>
              </w:rPr>
              <w:t>ی</w:t>
            </w:r>
            <w:r w:rsidRPr="004E1F31">
              <w:rPr>
                <w:rFonts w:ascii="Calibri" w:eastAsia="Calibri" w:hAnsi="Calibri" w:cs="B Nazanin" w:hint="eastAsia"/>
                <w:rtl/>
              </w:rPr>
              <w:t>شتر</w:t>
            </w:r>
            <w:r w:rsidRPr="004E1F31">
              <w:rPr>
                <w:rFonts w:ascii="Calibri" w:eastAsia="Calibri" w:hAnsi="Calibri" w:cs="B Nazanin"/>
                <w:rtl/>
              </w:rPr>
              <w:t xml:space="preserve"> از 9/0</w:t>
            </w:r>
          </w:p>
        </w:tc>
        <w:tc>
          <w:tcPr>
            <w:tcW w:w="815" w:type="dxa"/>
            <w:tcBorders>
              <w:top w:val="nil"/>
              <w:bottom w:val="nil"/>
            </w:tcBorders>
            <w:shd w:val="clear" w:color="auto" w:fill="auto"/>
          </w:tcPr>
          <w:p w:rsidR="00AF4DF0" w:rsidRPr="004E1F31" w:rsidRDefault="00AF4DF0" w:rsidP="007C4C7A">
            <w:pPr>
              <w:bidi/>
              <w:spacing w:after="0" w:line="240" w:lineRule="atLeast"/>
              <w:jc w:val="center"/>
              <w:rPr>
                <w:rFonts w:ascii="Calibri" w:eastAsia="Calibri" w:hAnsi="Calibri" w:cs="B Nazanin"/>
                <w:rtl/>
              </w:rPr>
            </w:pPr>
            <w:r w:rsidRPr="004E1F31">
              <w:rPr>
                <w:rFonts w:ascii="Calibri" w:eastAsia="Calibri" w:hAnsi="Calibri" w:cs="B Nazanin"/>
                <w:rtl/>
              </w:rPr>
              <w:t>ب</w:t>
            </w:r>
            <w:r w:rsidRPr="004E1F31">
              <w:rPr>
                <w:rFonts w:ascii="Calibri" w:eastAsia="Calibri" w:hAnsi="Calibri" w:cs="B Nazanin" w:hint="cs"/>
                <w:rtl/>
              </w:rPr>
              <w:t>ی</w:t>
            </w:r>
            <w:r w:rsidRPr="004E1F31">
              <w:rPr>
                <w:rFonts w:ascii="Calibri" w:eastAsia="Calibri" w:hAnsi="Calibri" w:cs="B Nazanin" w:hint="eastAsia"/>
                <w:rtl/>
              </w:rPr>
              <w:t>شتر</w:t>
            </w:r>
            <w:r w:rsidRPr="004E1F31">
              <w:rPr>
                <w:rFonts w:ascii="Calibri" w:eastAsia="Calibri" w:hAnsi="Calibri" w:cs="B Nazanin"/>
                <w:rtl/>
              </w:rPr>
              <w:t xml:space="preserve"> از 9/0</w:t>
            </w:r>
          </w:p>
        </w:tc>
        <w:tc>
          <w:tcPr>
            <w:tcW w:w="815" w:type="dxa"/>
            <w:tcBorders>
              <w:top w:val="nil"/>
              <w:bottom w:val="nil"/>
            </w:tcBorders>
            <w:shd w:val="clear" w:color="auto" w:fill="auto"/>
          </w:tcPr>
          <w:p w:rsidR="00AF4DF0" w:rsidRPr="004E1F31" w:rsidRDefault="00AF4DF0" w:rsidP="007C4C7A">
            <w:pPr>
              <w:bidi/>
              <w:spacing w:after="0" w:line="240" w:lineRule="atLeast"/>
              <w:jc w:val="center"/>
              <w:rPr>
                <w:rFonts w:ascii="Calibri" w:eastAsia="Calibri" w:hAnsi="Calibri" w:cs="B Nazanin"/>
                <w:rtl/>
              </w:rPr>
            </w:pPr>
            <w:r w:rsidRPr="004E1F31">
              <w:rPr>
                <w:rFonts w:ascii="Calibri" w:eastAsia="Calibri" w:hAnsi="Calibri" w:cs="B Nazanin"/>
                <w:rtl/>
              </w:rPr>
              <w:t>ب</w:t>
            </w:r>
            <w:r w:rsidRPr="004E1F31">
              <w:rPr>
                <w:rFonts w:ascii="Calibri" w:eastAsia="Calibri" w:hAnsi="Calibri" w:cs="B Nazanin" w:hint="cs"/>
                <w:rtl/>
              </w:rPr>
              <w:t>ی</w:t>
            </w:r>
            <w:r w:rsidRPr="004E1F31">
              <w:rPr>
                <w:rFonts w:ascii="Calibri" w:eastAsia="Calibri" w:hAnsi="Calibri" w:cs="B Nazanin" w:hint="eastAsia"/>
                <w:rtl/>
              </w:rPr>
              <w:t>شتر</w:t>
            </w:r>
            <w:r w:rsidRPr="004E1F31">
              <w:rPr>
                <w:rFonts w:ascii="Calibri" w:eastAsia="Calibri" w:hAnsi="Calibri" w:cs="B Nazanin"/>
                <w:rtl/>
              </w:rPr>
              <w:t xml:space="preserve"> از 9/0</w:t>
            </w:r>
          </w:p>
        </w:tc>
        <w:tc>
          <w:tcPr>
            <w:tcW w:w="829" w:type="dxa"/>
            <w:tcBorders>
              <w:top w:val="nil"/>
              <w:bottom w:val="nil"/>
            </w:tcBorders>
          </w:tcPr>
          <w:p w:rsidR="00AF4DF0" w:rsidRPr="004E1F31" w:rsidRDefault="00AF4DF0" w:rsidP="007C4C7A">
            <w:pPr>
              <w:bidi/>
              <w:spacing w:after="0" w:line="240" w:lineRule="atLeast"/>
              <w:jc w:val="center"/>
              <w:rPr>
                <w:rFonts w:ascii="Calibri" w:eastAsia="Calibri" w:hAnsi="Calibri" w:cs="B Nazanin"/>
                <w:rtl/>
              </w:rPr>
            </w:pPr>
            <w:r w:rsidRPr="004E1F31">
              <w:rPr>
                <w:rFonts w:ascii="Calibri" w:eastAsia="Calibri" w:hAnsi="Calibri" w:cs="B Nazanin"/>
                <w:rtl/>
              </w:rPr>
              <w:t>ب</w:t>
            </w:r>
            <w:r w:rsidRPr="004E1F31">
              <w:rPr>
                <w:rFonts w:ascii="Calibri" w:eastAsia="Calibri" w:hAnsi="Calibri" w:cs="B Nazanin" w:hint="cs"/>
                <w:rtl/>
              </w:rPr>
              <w:t>ی</w:t>
            </w:r>
            <w:r w:rsidRPr="004E1F31">
              <w:rPr>
                <w:rFonts w:ascii="Calibri" w:eastAsia="Calibri" w:hAnsi="Calibri" w:cs="B Nazanin" w:hint="eastAsia"/>
                <w:rtl/>
              </w:rPr>
              <w:t>شتر</w:t>
            </w:r>
            <w:r w:rsidRPr="004E1F31">
              <w:rPr>
                <w:rFonts w:ascii="Calibri" w:eastAsia="Calibri" w:hAnsi="Calibri" w:cs="B Nazanin"/>
                <w:rtl/>
              </w:rPr>
              <w:t xml:space="preserve"> از 9/0</w:t>
            </w:r>
          </w:p>
        </w:tc>
        <w:tc>
          <w:tcPr>
            <w:tcW w:w="817" w:type="dxa"/>
            <w:tcBorders>
              <w:top w:val="nil"/>
              <w:bottom w:val="nil"/>
            </w:tcBorders>
            <w:shd w:val="clear" w:color="auto" w:fill="auto"/>
            <w:vAlign w:val="center"/>
          </w:tcPr>
          <w:p w:rsidR="00AF4DF0" w:rsidRPr="004E1F31" w:rsidRDefault="00AF4DF0" w:rsidP="007C4C7A">
            <w:pPr>
              <w:bidi/>
              <w:spacing w:after="0" w:line="240" w:lineRule="atLeast"/>
              <w:jc w:val="center"/>
              <w:rPr>
                <w:rFonts w:ascii="Calibri" w:eastAsia="Calibri" w:hAnsi="Calibri" w:cs="B Nazanin"/>
                <w:rtl/>
              </w:rPr>
            </w:pPr>
            <w:r w:rsidRPr="004E1F31">
              <w:rPr>
                <w:rFonts w:ascii="Calibri" w:eastAsia="Calibri" w:hAnsi="Calibri" w:cs="B Nazanin" w:hint="cs"/>
                <w:rtl/>
              </w:rPr>
              <w:t>بیشتر از 9/0</w:t>
            </w:r>
          </w:p>
        </w:tc>
        <w:tc>
          <w:tcPr>
            <w:tcW w:w="785" w:type="dxa"/>
            <w:tcBorders>
              <w:top w:val="nil"/>
              <w:bottom w:val="nil"/>
            </w:tcBorders>
          </w:tcPr>
          <w:p w:rsidR="00AF4DF0" w:rsidRPr="004E1F31" w:rsidRDefault="00AF4DF0" w:rsidP="00AF4DF0">
            <w:pPr>
              <w:bidi/>
              <w:spacing w:after="0" w:line="240" w:lineRule="atLeast"/>
              <w:jc w:val="center"/>
              <w:rPr>
                <w:rFonts w:ascii="Calibri" w:eastAsia="Calibri" w:hAnsi="Calibri" w:cs="B Nazanin"/>
                <w:rtl/>
              </w:rPr>
            </w:pPr>
            <w:r w:rsidRPr="004E1F31">
              <w:rPr>
                <w:rFonts w:ascii="Calibri" w:eastAsia="Calibri" w:hAnsi="Calibri" w:cs="B Nazanin" w:hint="cs"/>
                <w:rtl/>
              </w:rPr>
              <w:t>بیشتر از 9/0</w:t>
            </w:r>
          </w:p>
        </w:tc>
      </w:tr>
      <w:tr w:rsidR="00AF4DF0" w:rsidRPr="004E1F31" w:rsidTr="00AF4DF0">
        <w:trPr>
          <w:trHeight w:val="351"/>
          <w:jc w:val="center"/>
        </w:trPr>
        <w:tc>
          <w:tcPr>
            <w:tcW w:w="911" w:type="dxa"/>
            <w:tcBorders>
              <w:top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lang w:bidi="fa-IR"/>
              </w:rPr>
            </w:pPr>
            <w:r w:rsidRPr="004E1F31">
              <w:rPr>
                <w:rFonts w:ascii="Times New Roman" w:eastAsia="Calibri" w:hAnsi="Times New Roman" w:cs="B Nazanin" w:hint="cs"/>
                <w:rtl/>
                <w:lang w:bidi="fa-IR"/>
              </w:rPr>
              <w:t>نتیجه</w:t>
            </w:r>
          </w:p>
        </w:tc>
        <w:tc>
          <w:tcPr>
            <w:tcW w:w="602" w:type="dxa"/>
            <w:tcBorders>
              <w:top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w:t>
            </w:r>
          </w:p>
        </w:tc>
        <w:tc>
          <w:tcPr>
            <w:tcW w:w="987" w:type="dxa"/>
            <w:tcBorders>
              <w:top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w:t>
            </w:r>
          </w:p>
        </w:tc>
        <w:tc>
          <w:tcPr>
            <w:tcW w:w="855" w:type="dxa"/>
            <w:tcBorders>
              <w:top w:val="nil"/>
            </w:tcBorders>
            <w:shd w:val="clear" w:color="auto" w:fill="auto"/>
            <w:vAlign w:val="center"/>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hint="cs"/>
                <w:rtl/>
                <w:lang w:bidi="fa-IR"/>
              </w:rPr>
              <w:t>قابل قبول</w:t>
            </w:r>
          </w:p>
        </w:tc>
        <w:tc>
          <w:tcPr>
            <w:tcW w:w="1129" w:type="dxa"/>
            <w:tcBorders>
              <w:top w:val="nil"/>
            </w:tcBorders>
            <w:shd w:val="clear" w:color="auto" w:fill="auto"/>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rtl/>
                <w:lang w:bidi="fa-IR"/>
              </w:rPr>
              <w:t xml:space="preserve">قابل </w:t>
            </w:r>
          </w:p>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rtl/>
                <w:lang w:bidi="fa-IR"/>
              </w:rPr>
              <w:t>قبول</w:t>
            </w:r>
          </w:p>
        </w:tc>
        <w:tc>
          <w:tcPr>
            <w:tcW w:w="815" w:type="dxa"/>
            <w:tcBorders>
              <w:top w:val="nil"/>
            </w:tcBorders>
            <w:shd w:val="clear" w:color="auto" w:fill="auto"/>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rtl/>
                <w:lang w:bidi="fa-IR"/>
              </w:rPr>
              <w:t>قابل قبول</w:t>
            </w:r>
          </w:p>
        </w:tc>
        <w:tc>
          <w:tcPr>
            <w:tcW w:w="815" w:type="dxa"/>
            <w:tcBorders>
              <w:top w:val="nil"/>
            </w:tcBorders>
            <w:shd w:val="clear" w:color="auto" w:fill="auto"/>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rtl/>
                <w:lang w:bidi="fa-IR"/>
              </w:rPr>
              <w:t>قابل قبول</w:t>
            </w:r>
          </w:p>
        </w:tc>
        <w:tc>
          <w:tcPr>
            <w:tcW w:w="815" w:type="dxa"/>
            <w:tcBorders>
              <w:top w:val="nil"/>
            </w:tcBorders>
            <w:shd w:val="clear" w:color="auto" w:fill="auto"/>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rtl/>
                <w:lang w:bidi="fa-IR"/>
              </w:rPr>
              <w:t>قابل قبول</w:t>
            </w:r>
          </w:p>
        </w:tc>
        <w:tc>
          <w:tcPr>
            <w:tcW w:w="829" w:type="dxa"/>
            <w:tcBorders>
              <w:top w:val="nil"/>
            </w:tcBorders>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rtl/>
                <w:lang w:bidi="fa-IR"/>
              </w:rPr>
              <w:t>قابل قبول</w:t>
            </w:r>
          </w:p>
        </w:tc>
        <w:tc>
          <w:tcPr>
            <w:tcW w:w="817" w:type="dxa"/>
            <w:tcBorders>
              <w:top w:val="nil"/>
            </w:tcBorders>
            <w:shd w:val="clear" w:color="auto" w:fill="auto"/>
          </w:tcPr>
          <w:p w:rsidR="00AF4DF0" w:rsidRPr="004E1F31" w:rsidRDefault="00AF4DF0" w:rsidP="007C4C7A">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rtl/>
                <w:lang w:bidi="fa-IR"/>
              </w:rPr>
              <w:t>قابل قبول</w:t>
            </w:r>
          </w:p>
        </w:tc>
        <w:tc>
          <w:tcPr>
            <w:tcW w:w="785" w:type="dxa"/>
            <w:tcBorders>
              <w:top w:val="nil"/>
            </w:tcBorders>
          </w:tcPr>
          <w:p w:rsidR="00AF4DF0" w:rsidRPr="004E1F31" w:rsidRDefault="00AF4DF0" w:rsidP="00AF4DF0">
            <w:pPr>
              <w:bidi/>
              <w:spacing w:after="0" w:line="240" w:lineRule="atLeast"/>
              <w:jc w:val="center"/>
              <w:rPr>
                <w:rFonts w:ascii="Times New Roman" w:eastAsia="Calibri" w:hAnsi="Times New Roman" w:cs="B Nazanin"/>
                <w:rtl/>
                <w:lang w:bidi="fa-IR"/>
              </w:rPr>
            </w:pPr>
            <w:r w:rsidRPr="004E1F31">
              <w:rPr>
                <w:rFonts w:ascii="Times New Roman" w:eastAsia="Calibri" w:hAnsi="Times New Roman" w:cs="B Nazanin"/>
                <w:rtl/>
                <w:lang w:bidi="fa-IR"/>
              </w:rPr>
              <w:t>قابل قبول</w:t>
            </w:r>
          </w:p>
        </w:tc>
      </w:tr>
    </w:tbl>
    <w:p w:rsidR="00BF4FCB" w:rsidRDefault="00BF4FCB" w:rsidP="00BF4FCB">
      <w:pPr>
        <w:bidi/>
        <w:jc w:val="both"/>
        <w:rPr>
          <w:rFonts w:ascii="Calibri" w:eastAsia="Calibri" w:hAnsi="Calibri" w:cs="B Nazanin"/>
          <w:sz w:val="24"/>
          <w:szCs w:val="24"/>
          <w:rtl/>
        </w:rPr>
      </w:pPr>
    </w:p>
    <w:p w:rsidR="00BF4FCB" w:rsidRDefault="00BF4FCB" w:rsidP="00AF4DF0">
      <w:pPr>
        <w:bidi/>
        <w:jc w:val="both"/>
        <w:rPr>
          <w:rFonts w:ascii="Calibri" w:eastAsia="Calibri" w:hAnsi="Calibri" w:cs="B Nazanin"/>
          <w:sz w:val="24"/>
          <w:szCs w:val="24"/>
          <w:rtl/>
        </w:rPr>
      </w:pPr>
      <w:r>
        <w:rPr>
          <w:rFonts w:ascii="Calibri" w:eastAsia="Calibri" w:hAnsi="Calibri" w:cs="B Nazanin" w:hint="cs"/>
          <w:sz w:val="24"/>
          <w:szCs w:val="24"/>
          <w:rtl/>
        </w:rPr>
        <w:t xml:space="preserve">همان‌گونه که در جدول 2 نمایش داده شده است، شاخص های برازش مدل ترسیمی قابل قبول است. اگرچه شاخص برازش </w:t>
      </w:r>
      <w:r w:rsidRPr="004E1F31">
        <w:rPr>
          <w:rFonts w:asciiTheme="majorBidi" w:eastAsia="Calibri" w:hAnsiTheme="majorBidi" w:cstheme="majorBidi"/>
        </w:rPr>
        <w:t>NFI</w:t>
      </w:r>
      <w:r w:rsidRPr="004E1F31">
        <w:rPr>
          <w:rFonts w:ascii="Calibri" w:eastAsia="Calibri" w:hAnsi="Calibri" w:cs="B Nazanin" w:hint="cs"/>
          <w:rtl/>
          <w:lang w:bidi="fa-IR"/>
        </w:rPr>
        <w:t xml:space="preserve"> </w:t>
      </w:r>
      <w:r w:rsidR="00AF4DF0">
        <w:rPr>
          <w:rFonts w:ascii="Calibri" w:eastAsia="Calibri" w:hAnsi="Calibri" w:cs="B Nazanin" w:hint="cs"/>
          <w:sz w:val="20"/>
          <w:szCs w:val="20"/>
          <w:rtl/>
          <w:lang w:bidi="fa-IR"/>
        </w:rPr>
        <w:t xml:space="preserve">و </w:t>
      </w:r>
      <w:r w:rsidR="00AF4DF0" w:rsidRPr="004E1F31">
        <w:rPr>
          <w:rFonts w:asciiTheme="majorBidi" w:eastAsia="Calibri" w:hAnsiTheme="majorBidi" w:cstheme="majorBidi"/>
          <w:lang w:bidi="fa-IR"/>
        </w:rPr>
        <w:t>AGFI</w:t>
      </w:r>
      <w:r w:rsidR="00AF4DF0" w:rsidRPr="004E1F31">
        <w:rPr>
          <w:rFonts w:ascii="Calibri" w:eastAsia="Calibri" w:hAnsi="Calibri" w:cs="B Nazanin" w:hint="cs"/>
          <w:rtl/>
          <w:lang w:bidi="fa-IR"/>
        </w:rPr>
        <w:t xml:space="preserve"> </w:t>
      </w:r>
      <w:r>
        <w:rPr>
          <w:rFonts w:ascii="Calibri" w:eastAsia="Calibri" w:hAnsi="Calibri" w:cs="B Nazanin" w:hint="cs"/>
          <w:sz w:val="24"/>
          <w:szCs w:val="24"/>
          <w:rtl/>
          <w:lang w:bidi="fa-IR"/>
        </w:rPr>
        <w:t>اندکی کمتر از مقدار قابل است ولی با توجه به قابل قبول بودن سایر شاخص های برازش، میتوان از</w:t>
      </w:r>
      <w:r w:rsidR="00AF4DF0">
        <w:rPr>
          <w:rFonts w:ascii="Calibri" w:eastAsia="Calibri" w:hAnsi="Calibri" w:cs="B Nazanin" w:hint="cs"/>
          <w:sz w:val="24"/>
          <w:szCs w:val="24"/>
          <w:rtl/>
          <w:lang w:bidi="fa-IR"/>
        </w:rPr>
        <w:t xml:space="preserve"> چند دهم </w:t>
      </w:r>
      <w:r>
        <w:rPr>
          <w:rFonts w:ascii="Calibri" w:eastAsia="Calibri" w:hAnsi="Calibri" w:cs="B Nazanin" w:hint="cs"/>
          <w:sz w:val="24"/>
          <w:szCs w:val="24"/>
          <w:rtl/>
          <w:lang w:bidi="fa-IR"/>
        </w:rPr>
        <w:t>کمتر بودن صرف نظر کرد. بنابراین مدل از برازش قابل قبولی برخوردار است.</w:t>
      </w:r>
      <w:r w:rsidRPr="008469CC">
        <w:rPr>
          <w:rFonts w:ascii="Calibri" w:eastAsia="Calibri" w:hAnsi="Calibri" w:cs="B Nazanin" w:hint="cs"/>
          <w:sz w:val="24"/>
          <w:szCs w:val="24"/>
          <w:rtl/>
        </w:rPr>
        <w:t xml:space="preserve"> </w:t>
      </w:r>
    </w:p>
    <w:p w:rsidR="00B16A01" w:rsidRPr="00F8477D" w:rsidRDefault="00B16A01" w:rsidP="00B16A01">
      <w:pPr>
        <w:bidi/>
        <w:jc w:val="both"/>
        <w:rPr>
          <w:rFonts w:ascii="Calibri" w:eastAsia="Calibri" w:hAnsi="Calibri" w:cs="B Nazanin"/>
          <w:b/>
          <w:bCs/>
          <w:sz w:val="24"/>
          <w:szCs w:val="24"/>
          <w:rtl/>
        </w:rPr>
      </w:pPr>
      <w:r w:rsidRPr="00F8477D">
        <w:rPr>
          <w:rFonts w:ascii="Calibri" w:eastAsia="Calibri" w:hAnsi="Calibri" w:cs="B Nazanin" w:hint="cs"/>
          <w:b/>
          <w:bCs/>
          <w:sz w:val="24"/>
          <w:szCs w:val="24"/>
          <w:rtl/>
        </w:rPr>
        <w:t>روایی همگرا</w:t>
      </w:r>
    </w:p>
    <w:p w:rsidR="00B16A01" w:rsidRDefault="00B16A01" w:rsidP="00B16A01">
      <w:pPr>
        <w:bidi/>
        <w:jc w:val="both"/>
        <w:rPr>
          <w:rFonts w:ascii="Calibri" w:eastAsia="Calibri" w:hAnsi="Calibri" w:cs="B Nazanin"/>
          <w:sz w:val="24"/>
          <w:szCs w:val="24"/>
          <w:rtl/>
        </w:rPr>
      </w:pPr>
      <w:r w:rsidRPr="004B3B07">
        <w:rPr>
          <w:rFonts w:ascii="Calibri" w:eastAsia="Calibri" w:hAnsi="Calibri" w:cs="B Nazanin" w:hint="cs"/>
          <w:sz w:val="24"/>
          <w:szCs w:val="24"/>
          <w:rtl/>
        </w:rPr>
        <w:t xml:space="preserve">در ادامه </w:t>
      </w:r>
      <w:r w:rsidRPr="004B3B07">
        <w:rPr>
          <w:rFonts w:ascii="Calibri" w:eastAsia="Calibri" w:hAnsi="Calibri" w:cs="B Nazanin"/>
          <w:sz w:val="24"/>
          <w:szCs w:val="24"/>
          <w:rtl/>
        </w:rPr>
        <w:t xml:space="preserve">جهت ارزیابی روایی همگرا پرسشنامه، از روش محاسبه ضرایب همبستگی میان خرده‌مقیاس‌های این پرسشنامه و پرسشنامه‌های </w:t>
      </w:r>
      <w:r>
        <w:rPr>
          <w:rFonts w:ascii="Calibri" w:eastAsia="Calibri" w:hAnsi="Calibri" w:cs="B Nazanin" w:hint="cs"/>
          <w:sz w:val="24"/>
          <w:szCs w:val="24"/>
          <w:rtl/>
        </w:rPr>
        <w:t>پنج عاملی نئو</w:t>
      </w:r>
      <w:r w:rsidRPr="004B3B07">
        <w:rPr>
          <w:rFonts w:ascii="Calibri" w:eastAsia="Calibri" w:hAnsi="Calibri" w:cs="B Nazanin"/>
          <w:sz w:val="24"/>
          <w:szCs w:val="24"/>
          <w:rtl/>
        </w:rPr>
        <w:t xml:space="preserve"> </w:t>
      </w:r>
      <w:r w:rsidRPr="004B3B07">
        <w:rPr>
          <w:rFonts w:ascii="Calibri" w:eastAsia="Calibri" w:hAnsi="Calibri" w:cs="B Nazanin" w:hint="cs"/>
          <w:sz w:val="24"/>
          <w:szCs w:val="24"/>
          <w:rtl/>
        </w:rPr>
        <w:t>و</w:t>
      </w:r>
      <w:r>
        <w:rPr>
          <w:rFonts w:ascii="Calibri" w:eastAsia="Calibri" w:hAnsi="Calibri" w:cs="B Nazanin"/>
          <w:sz w:val="24"/>
          <w:szCs w:val="24"/>
          <w:rtl/>
        </w:rPr>
        <w:t xml:space="preserve"> </w:t>
      </w:r>
      <w:r>
        <w:rPr>
          <w:rFonts w:ascii="Calibri" w:eastAsia="Calibri" w:hAnsi="Calibri" w:cs="B Nazanin" w:hint="cs"/>
          <w:sz w:val="24"/>
          <w:szCs w:val="24"/>
          <w:rtl/>
        </w:rPr>
        <w:t>تکانشگری بارت</w:t>
      </w:r>
      <w:r w:rsidRPr="004B3B07">
        <w:rPr>
          <w:rFonts w:ascii="Calibri" w:eastAsia="Calibri" w:hAnsi="Calibri" w:cs="B Nazanin"/>
          <w:sz w:val="24"/>
          <w:szCs w:val="24"/>
          <w:rtl/>
        </w:rPr>
        <w:t xml:space="preserve"> استفاده شد</w:t>
      </w:r>
      <w:r w:rsidRPr="004B3B07">
        <w:rPr>
          <w:rFonts w:ascii="Calibri" w:eastAsia="Calibri" w:hAnsi="Calibri" w:cs="B Nazanin"/>
          <w:sz w:val="24"/>
          <w:szCs w:val="24"/>
        </w:rPr>
        <w:t>.</w:t>
      </w:r>
      <w:r>
        <w:rPr>
          <w:rFonts w:ascii="Calibri" w:eastAsia="Calibri" w:hAnsi="Calibri" w:cs="B Nazanin" w:hint="cs"/>
          <w:sz w:val="24"/>
          <w:szCs w:val="24"/>
          <w:rtl/>
        </w:rPr>
        <w:t xml:space="preserve"> (جدول 3</w:t>
      </w:r>
      <w:r w:rsidRPr="004B3B07">
        <w:rPr>
          <w:rFonts w:ascii="Calibri" w:eastAsia="Calibri" w:hAnsi="Calibri" w:cs="B Nazanin" w:hint="cs"/>
          <w:sz w:val="24"/>
          <w:szCs w:val="24"/>
          <w:rtl/>
        </w:rPr>
        <w:t>).</w:t>
      </w:r>
    </w:p>
    <w:p w:rsidR="002C7627" w:rsidRPr="00B24E67" w:rsidRDefault="002C7627" w:rsidP="009F7133">
      <w:pPr>
        <w:bidi/>
        <w:jc w:val="center"/>
        <w:rPr>
          <w:rFonts w:ascii="Calibri" w:eastAsia="Calibri" w:hAnsi="Calibri" w:cs="B Nazanin"/>
          <w:b/>
          <w:bCs/>
          <w:sz w:val="20"/>
          <w:szCs w:val="20"/>
          <w:rtl/>
        </w:rPr>
      </w:pPr>
      <w:r w:rsidRPr="00B24E67">
        <w:rPr>
          <w:rFonts w:ascii="Calibri" w:eastAsia="Calibri" w:hAnsi="Calibri" w:cs="B Nazanin" w:hint="cs"/>
          <w:b/>
          <w:bCs/>
          <w:sz w:val="20"/>
          <w:szCs w:val="20"/>
          <w:rtl/>
        </w:rPr>
        <w:t xml:space="preserve">جدول 3. </w:t>
      </w:r>
      <w:r w:rsidRPr="00B24E67">
        <w:rPr>
          <w:rFonts w:ascii="Calibri" w:eastAsia="Calibri" w:hAnsi="Calibri" w:cs="B Nazanin"/>
          <w:b/>
          <w:bCs/>
          <w:sz w:val="20"/>
          <w:szCs w:val="20"/>
          <w:rtl/>
        </w:rPr>
        <w:t>ضرایب همبستگی</w:t>
      </w:r>
      <w:r w:rsidRPr="00B24E67">
        <w:rPr>
          <w:rFonts w:ascii="Calibri" w:eastAsia="Calibri" w:hAnsi="Calibri" w:cs="B Nazanin" w:hint="cs"/>
          <w:b/>
          <w:bCs/>
          <w:sz w:val="20"/>
          <w:szCs w:val="20"/>
          <w:rtl/>
        </w:rPr>
        <w:t xml:space="preserve"> پیرسون</w:t>
      </w:r>
      <w:r w:rsidRPr="00B24E67">
        <w:rPr>
          <w:rFonts w:ascii="Calibri" w:eastAsia="Calibri" w:hAnsi="Calibri" w:cs="B Nazanin"/>
          <w:b/>
          <w:bCs/>
          <w:sz w:val="20"/>
          <w:szCs w:val="20"/>
          <w:rtl/>
        </w:rPr>
        <w:t xml:space="preserve"> بین خرده مقیاس</w:t>
      </w:r>
      <w:r w:rsidRPr="00B24E67">
        <w:rPr>
          <w:rFonts w:ascii="Calibri" w:eastAsia="Calibri" w:hAnsi="Calibri" w:cs="B Nazanin"/>
          <w:b/>
          <w:bCs/>
          <w:sz w:val="20"/>
          <w:szCs w:val="20"/>
          <w:rtl/>
        </w:rPr>
        <w:softHyphen/>
        <w:t>های</w:t>
      </w:r>
      <w:r w:rsidR="00A414EA">
        <w:rPr>
          <w:rFonts w:ascii="Calibri" w:eastAsia="Calibri" w:hAnsi="Calibri" w:cs="B Nazanin" w:hint="cs"/>
          <w:b/>
          <w:bCs/>
          <w:sz w:val="20"/>
          <w:szCs w:val="20"/>
          <w:rtl/>
          <w:lang w:bidi="fa-IR"/>
        </w:rPr>
        <w:t xml:space="preserve"> پرخاشگری منفعل</w:t>
      </w:r>
      <w:r w:rsidR="009F7133">
        <w:rPr>
          <w:rFonts w:ascii="Calibri" w:eastAsia="Calibri" w:hAnsi="Calibri" w:cs="B Nazanin" w:hint="cs"/>
          <w:b/>
          <w:bCs/>
          <w:sz w:val="20"/>
          <w:szCs w:val="20"/>
          <w:rtl/>
        </w:rPr>
        <w:t xml:space="preserve">، </w:t>
      </w:r>
      <w:r w:rsidR="00A414EA">
        <w:rPr>
          <w:rFonts w:ascii="Calibri" w:eastAsia="Calibri" w:hAnsi="Calibri" w:cs="B Nazanin" w:hint="cs"/>
          <w:b/>
          <w:bCs/>
          <w:sz w:val="20"/>
          <w:szCs w:val="20"/>
          <w:rtl/>
        </w:rPr>
        <w:t>پنج عاملی نئو</w:t>
      </w:r>
      <w:r w:rsidR="009F7133">
        <w:rPr>
          <w:rFonts w:ascii="Calibri" w:eastAsia="Calibri" w:hAnsi="Calibri" w:cs="B Nazanin" w:hint="cs"/>
          <w:b/>
          <w:bCs/>
          <w:sz w:val="20"/>
          <w:szCs w:val="20"/>
          <w:rtl/>
        </w:rPr>
        <w:t xml:space="preserve"> و تکانشگری بارت</w:t>
      </w:r>
    </w:p>
    <w:tbl>
      <w:tblPr>
        <w:tblStyle w:val="TableGrid"/>
        <w:bidiVisual/>
        <w:tblW w:w="0" w:type="auto"/>
        <w:jc w:val="center"/>
        <w:tblLook w:val="04A0" w:firstRow="1" w:lastRow="0" w:firstColumn="1" w:lastColumn="0" w:noHBand="0" w:noVBand="1"/>
      </w:tblPr>
      <w:tblGrid>
        <w:gridCol w:w="2709"/>
        <w:gridCol w:w="1033"/>
        <w:gridCol w:w="1033"/>
      </w:tblGrid>
      <w:tr w:rsidR="00A414EA" w:rsidRPr="004E1F31" w:rsidTr="00A414EA">
        <w:trPr>
          <w:jc w:val="center"/>
        </w:trPr>
        <w:tc>
          <w:tcPr>
            <w:tcW w:w="2709" w:type="dxa"/>
            <w:tcBorders>
              <w:top w:val="single" w:sz="18" w:space="0" w:color="auto"/>
              <w:left w:val="nil"/>
              <w:bottom w:val="single" w:sz="18" w:space="0" w:color="auto"/>
              <w:right w:val="nil"/>
            </w:tcBorders>
            <w:shd w:val="clear" w:color="auto" w:fill="E7E6E6" w:themeFill="background2"/>
            <w:vAlign w:val="center"/>
          </w:tcPr>
          <w:p w:rsidR="00A414EA" w:rsidRPr="004E1F31" w:rsidRDefault="00A414EA" w:rsidP="007C4C7A">
            <w:pPr>
              <w:bidi/>
              <w:spacing w:after="160" w:line="259" w:lineRule="auto"/>
              <w:jc w:val="both"/>
              <w:rPr>
                <w:rFonts w:asciiTheme="majorBidi" w:eastAsia="Calibri" w:hAnsiTheme="majorBidi" w:cstheme="majorBidi"/>
                <w:rtl/>
              </w:rPr>
            </w:pPr>
            <w:bookmarkStart w:id="1" w:name="_Hlk119345025"/>
            <w:r w:rsidRPr="004E1F31">
              <w:rPr>
                <w:rFonts w:asciiTheme="majorBidi" w:eastAsia="Calibri" w:hAnsiTheme="majorBidi" w:cstheme="majorBidi"/>
              </w:rPr>
              <w:t>NEO-FFI</w:t>
            </w:r>
          </w:p>
        </w:tc>
        <w:tc>
          <w:tcPr>
            <w:tcW w:w="1033" w:type="dxa"/>
            <w:tcBorders>
              <w:top w:val="single" w:sz="18" w:space="0" w:color="auto"/>
              <w:left w:val="nil"/>
              <w:bottom w:val="single" w:sz="18" w:space="0" w:color="auto"/>
              <w:right w:val="nil"/>
            </w:tcBorders>
            <w:shd w:val="clear" w:color="auto" w:fill="E7E6E6" w:themeFill="background2"/>
            <w:vAlign w:val="center"/>
          </w:tcPr>
          <w:p w:rsidR="00A414EA" w:rsidRPr="004E1F31" w:rsidRDefault="00A414EA" w:rsidP="007C4C7A">
            <w:pPr>
              <w:bidi/>
              <w:spacing w:after="160" w:line="259" w:lineRule="auto"/>
              <w:jc w:val="both"/>
              <w:rPr>
                <w:rFonts w:ascii="Calibri" w:eastAsia="Calibri" w:hAnsi="Calibri" w:cs="B Nazanin"/>
                <w:rtl/>
                <w:lang w:bidi="fa-IR"/>
              </w:rPr>
            </w:pPr>
            <w:r w:rsidRPr="004E1F31">
              <w:rPr>
                <w:rFonts w:ascii="Calibri" w:eastAsia="Calibri" w:hAnsi="Calibri" w:cs="B Nazanin" w:hint="cs"/>
                <w:rtl/>
                <w:lang w:bidi="fa-IR"/>
              </w:rPr>
              <w:t>خود</w:t>
            </w:r>
          </w:p>
        </w:tc>
        <w:tc>
          <w:tcPr>
            <w:tcW w:w="1033" w:type="dxa"/>
            <w:tcBorders>
              <w:top w:val="single" w:sz="18" w:space="0" w:color="auto"/>
              <w:left w:val="nil"/>
              <w:bottom w:val="single" w:sz="18" w:space="0" w:color="auto"/>
              <w:right w:val="nil"/>
            </w:tcBorders>
            <w:shd w:val="clear" w:color="auto" w:fill="E7E6E6" w:themeFill="background2"/>
            <w:vAlign w:val="center"/>
          </w:tcPr>
          <w:p w:rsidR="00A414EA" w:rsidRPr="004E1F31" w:rsidRDefault="00A414EA" w:rsidP="007C4C7A">
            <w:pPr>
              <w:bidi/>
              <w:spacing w:after="160" w:line="259" w:lineRule="auto"/>
              <w:jc w:val="both"/>
              <w:rPr>
                <w:rFonts w:ascii="Calibri" w:eastAsia="Calibri" w:hAnsi="Calibri" w:cs="B Nazanin"/>
                <w:rtl/>
              </w:rPr>
            </w:pPr>
            <w:r w:rsidRPr="004E1F31">
              <w:rPr>
                <w:rFonts w:ascii="Calibri" w:eastAsia="Calibri" w:hAnsi="Calibri" w:cs="B Nazanin" w:hint="cs"/>
                <w:rtl/>
              </w:rPr>
              <w:t>دیگران</w:t>
            </w:r>
          </w:p>
        </w:tc>
      </w:tr>
      <w:tr w:rsidR="00A414EA" w:rsidRPr="004E1F31" w:rsidTr="00A414EA">
        <w:trPr>
          <w:jc w:val="center"/>
        </w:trPr>
        <w:tc>
          <w:tcPr>
            <w:tcW w:w="2709" w:type="dxa"/>
            <w:tcBorders>
              <w:top w:val="single" w:sz="18" w:space="0" w:color="auto"/>
              <w:left w:val="nil"/>
              <w:bottom w:val="nil"/>
              <w:right w:val="nil"/>
            </w:tcBorders>
          </w:tcPr>
          <w:p w:rsidR="00A414EA" w:rsidRPr="004E1F31" w:rsidRDefault="00A414EA" w:rsidP="007C4C7A">
            <w:pPr>
              <w:bidi/>
              <w:spacing w:after="160" w:line="259" w:lineRule="auto"/>
              <w:jc w:val="both"/>
              <w:rPr>
                <w:rFonts w:ascii="Calibri" w:eastAsia="Calibri" w:hAnsi="Calibri" w:cs="B Nazanin"/>
                <w:rtl/>
              </w:rPr>
            </w:pPr>
            <w:r w:rsidRPr="004E1F31">
              <w:rPr>
                <w:rFonts w:ascii="Calibri" w:eastAsia="Calibri" w:hAnsi="Calibri" w:cs="B Nazanin" w:hint="cs"/>
                <w:rtl/>
              </w:rPr>
              <w:t>گشودگی</w:t>
            </w:r>
          </w:p>
        </w:tc>
        <w:tc>
          <w:tcPr>
            <w:tcW w:w="1033" w:type="dxa"/>
            <w:tcBorders>
              <w:top w:val="single" w:sz="18" w:space="0" w:color="auto"/>
              <w:left w:val="nil"/>
              <w:bottom w:val="nil"/>
              <w:right w:val="nil"/>
            </w:tcBorders>
          </w:tcPr>
          <w:p w:rsidR="00A414EA" w:rsidRPr="004E1F31" w:rsidRDefault="00A414EA" w:rsidP="007C4C7A">
            <w:pPr>
              <w:bidi/>
              <w:spacing w:after="160" w:line="259" w:lineRule="auto"/>
              <w:jc w:val="both"/>
              <w:rPr>
                <w:rFonts w:ascii="Calibri" w:eastAsia="Calibri" w:hAnsi="Calibri" w:cs="B Nazanin"/>
                <w:rtl/>
              </w:rPr>
            </w:pPr>
            <w:r w:rsidRPr="004E1F31">
              <w:rPr>
                <w:rFonts w:ascii="Calibri" w:eastAsia="Calibri" w:hAnsi="Calibri" w:cs="B Nazanin" w:hint="cs"/>
                <w:rtl/>
              </w:rPr>
              <w:t>10/0-</w:t>
            </w:r>
          </w:p>
        </w:tc>
        <w:tc>
          <w:tcPr>
            <w:tcW w:w="1033" w:type="dxa"/>
            <w:tcBorders>
              <w:top w:val="single" w:sz="18" w:space="0" w:color="auto"/>
              <w:left w:val="nil"/>
              <w:bottom w:val="nil"/>
              <w:right w:val="nil"/>
            </w:tcBorders>
          </w:tcPr>
          <w:p w:rsidR="00A414EA" w:rsidRPr="004E1F31" w:rsidRDefault="00A414EA" w:rsidP="007C4C7A">
            <w:pPr>
              <w:bidi/>
              <w:spacing w:after="160" w:line="259" w:lineRule="auto"/>
              <w:jc w:val="both"/>
              <w:rPr>
                <w:rFonts w:ascii="Calibri" w:eastAsia="Calibri" w:hAnsi="Calibri" w:cs="B Nazanin"/>
                <w:rtl/>
              </w:rPr>
            </w:pPr>
            <w:r w:rsidRPr="004E1F31">
              <w:rPr>
                <w:rFonts w:ascii="Calibri" w:eastAsia="Calibri" w:hAnsi="Calibri" w:cs="B Nazanin" w:hint="cs"/>
                <w:rtl/>
              </w:rPr>
              <w:t>06/0</w:t>
            </w:r>
          </w:p>
        </w:tc>
      </w:tr>
      <w:tr w:rsidR="00A414EA" w:rsidRPr="004E1F31" w:rsidTr="00A414EA">
        <w:trPr>
          <w:jc w:val="center"/>
        </w:trPr>
        <w:tc>
          <w:tcPr>
            <w:tcW w:w="2709" w:type="dxa"/>
            <w:tcBorders>
              <w:top w:val="nil"/>
              <w:left w:val="nil"/>
              <w:bottom w:val="nil"/>
              <w:right w:val="nil"/>
            </w:tcBorders>
          </w:tcPr>
          <w:p w:rsidR="00A414EA" w:rsidRPr="004E1F31" w:rsidRDefault="00A414EA" w:rsidP="007C4C7A">
            <w:pPr>
              <w:bidi/>
              <w:spacing w:after="160" w:line="259" w:lineRule="auto"/>
              <w:jc w:val="both"/>
              <w:rPr>
                <w:rFonts w:ascii="Calibri" w:eastAsia="Calibri" w:hAnsi="Calibri" w:cs="B Nazanin"/>
                <w:rtl/>
              </w:rPr>
            </w:pPr>
            <w:bookmarkStart w:id="2" w:name="_Hlk117698806"/>
            <w:r w:rsidRPr="004E1F31">
              <w:rPr>
                <w:rFonts w:ascii="Calibri" w:eastAsia="Calibri" w:hAnsi="Calibri" w:cs="B Nazanin" w:hint="cs"/>
                <w:rtl/>
              </w:rPr>
              <w:t>وظبفه شناسی</w:t>
            </w:r>
          </w:p>
        </w:tc>
        <w:tc>
          <w:tcPr>
            <w:tcW w:w="1033" w:type="dxa"/>
            <w:tcBorders>
              <w:top w:val="nil"/>
              <w:left w:val="nil"/>
              <w:bottom w:val="nil"/>
              <w:right w:val="nil"/>
            </w:tcBorders>
          </w:tcPr>
          <w:p w:rsidR="00A414EA" w:rsidRPr="004E1F31" w:rsidRDefault="00A414EA" w:rsidP="007C4C7A">
            <w:pPr>
              <w:bidi/>
              <w:spacing w:after="160" w:line="259" w:lineRule="auto"/>
              <w:jc w:val="both"/>
              <w:rPr>
                <w:rFonts w:ascii="Calibri" w:eastAsia="Calibri" w:hAnsi="Calibri" w:cs="B Nazanin"/>
                <w:rtl/>
              </w:rPr>
            </w:pPr>
            <w:r w:rsidRPr="004E1F31">
              <w:rPr>
                <w:rFonts w:ascii="Calibri" w:eastAsia="Calibri" w:hAnsi="Calibri" w:cs="B Nazanin" w:hint="cs"/>
                <w:rtl/>
              </w:rPr>
              <w:t>02/0</w:t>
            </w:r>
          </w:p>
        </w:tc>
        <w:tc>
          <w:tcPr>
            <w:tcW w:w="1033" w:type="dxa"/>
            <w:tcBorders>
              <w:top w:val="nil"/>
              <w:left w:val="nil"/>
              <w:bottom w:val="nil"/>
              <w:right w:val="nil"/>
            </w:tcBorders>
          </w:tcPr>
          <w:p w:rsidR="00A414EA" w:rsidRPr="004E1F31" w:rsidRDefault="00A414EA" w:rsidP="007C4C7A">
            <w:pPr>
              <w:bidi/>
              <w:spacing w:after="160" w:line="259" w:lineRule="auto"/>
              <w:jc w:val="both"/>
              <w:rPr>
                <w:rFonts w:ascii="Calibri" w:eastAsia="Calibri" w:hAnsi="Calibri" w:cs="B Nazanin"/>
                <w:rtl/>
              </w:rPr>
            </w:pPr>
            <w:r w:rsidRPr="004E1F31">
              <w:rPr>
                <w:rFonts w:ascii="Calibri" w:eastAsia="Calibri" w:hAnsi="Calibri" w:cs="B Nazanin" w:hint="cs"/>
                <w:rtl/>
              </w:rPr>
              <w:t>04/0</w:t>
            </w:r>
          </w:p>
        </w:tc>
      </w:tr>
      <w:tr w:rsidR="00A414EA" w:rsidRPr="004E1F31" w:rsidTr="00A414EA">
        <w:trPr>
          <w:jc w:val="center"/>
        </w:trPr>
        <w:tc>
          <w:tcPr>
            <w:tcW w:w="2709" w:type="dxa"/>
            <w:tcBorders>
              <w:top w:val="nil"/>
              <w:left w:val="nil"/>
              <w:bottom w:val="nil"/>
              <w:right w:val="nil"/>
            </w:tcBorders>
          </w:tcPr>
          <w:p w:rsidR="00A414EA" w:rsidRPr="004E1F31" w:rsidRDefault="00A414EA" w:rsidP="00A414EA">
            <w:pPr>
              <w:bidi/>
              <w:spacing w:after="160" w:line="259" w:lineRule="auto"/>
              <w:jc w:val="both"/>
              <w:rPr>
                <w:rFonts w:ascii="Calibri" w:eastAsia="Calibri" w:hAnsi="Calibri" w:cs="B Nazanin"/>
                <w:rtl/>
              </w:rPr>
            </w:pPr>
            <w:r w:rsidRPr="004E1F31">
              <w:rPr>
                <w:rFonts w:ascii="Calibri" w:eastAsia="Calibri" w:hAnsi="Calibri" w:cs="B Nazanin" w:hint="cs"/>
                <w:rtl/>
              </w:rPr>
              <w:t>برون</w:t>
            </w:r>
            <w:r w:rsidRPr="004E1F31">
              <w:rPr>
                <w:rFonts w:ascii="Calibri" w:eastAsia="Calibri" w:hAnsi="Calibri" w:cs="B Nazanin"/>
                <w:rtl/>
              </w:rPr>
              <w:softHyphen/>
            </w:r>
            <w:r w:rsidRPr="004E1F31">
              <w:rPr>
                <w:rFonts w:ascii="Calibri" w:eastAsia="Calibri" w:hAnsi="Calibri" w:cs="B Nazanin" w:hint="cs"/>
                <w:rtl/>
              </w:rPr>
              <w:t>گرایی</w:t>
            </w:r>
          </w:p>
        </w:tc>
        <w:tc>
          <w:tcPr>
            <w:tcW w:w="1033" w:type="dxa"/>
            <w:tcBorders>
              <w:top w:val="nil"/>
              <w:left w:val="nil"/>
              <w:bottom w:val="nil"/>
              <w:right w:val="nil"/>
            </w:tcBorders>
          </w:tcPr>
          <w:p w:rsidR="00A414EA" w:rsidRPr="004E1F31" w:rsidRDefault="00A414EA" w:rsidP="007C4C7A">
            <w:pPr>
              <w:bidi/>
              <w:spacing w:after="160" w:line="259" w:lineRule="auto"/>
              <w:jc w:val="both"/>
              <w:rPr>
                <w:rFonts w:ascii="Calibri" w:eastAsia="Calibri" w:hAnsi="Calibri" w:cs="B Nazanin"/>
                <w:rtl/>
              </w:rPr>
            </w:pPr>
            <w:r w:rsidRPr="004E1F31">
              <w:rPr>
                <w:rFonts w:ascii="Calibri" w:eastAsia="Calibri" w:hAnsi="Calibri" w:cs="B Nazanin" w:hint="cs"/>
                <w:vertAlign w:val="superscript"/>
                <w:rtl/>
              </w:rPr>
              <w:t>**</w:t>
            </w:r>
            <w:r w:rsidRPr="004E1F31">
              <w:rPr>
                <w:rFonts w:ascii="Calibri" w:eastAsia="Calibri" w:hAnsi="Calibri" w:cs="B Nazanin" w:hint="cs"/>
                <w:rtl/>
              </w:rPr>
              <w:t>22/-0</w:t>
            </w:r>
          </w:p>
        </w:tc>
        <w:tc>
          <w:tcPr>
            <w:tcW w:w="1033" w:type="dxa"/>
            <w:tcBorders>
              <w:top w:val="nil"/>
              <w:left w:val="nil"/>
              <w:bottom w:val="nil"/>
              <w:right w:val="nil"/>
            </w:tcBorders>
          </w:tcPr>
          <w:p w:rsidR="00A414EA" w:rsidRPr="004E1F31" w:rsidRDefault="00243EAC" w:rsidP="00243EAC">
            <w:pPr>
              <w:bidi/>
              <w:spacing w:after="160" w:line="259" w:lineRule="auto"/>
              <w:jc w:val="both"/>
              <w:rPr>
                <w:rFonts w:ascii="Calibri" w:eastAsia="Calibri" w:hAnsi="Calibri" w:cs="B Nazanin"/>
                <w:rtl/>
              </w:rPr>
            </w:pPr>
            <w:r w:rsidRPr="004E1F31">
              <w:rPr>
                <w:rFonts w:ascii="Calibri" w:eastAsia="Calibri" w:hAnsi="Calibri" w:cs="B Nazanin" w:hint="cs"/>
                <w:vertAlign w:val="superscript"/>
                <w:rtl/>
              </w:rPr>
              <w:t>**</w:t>
            </w:r>
            <w:r w:rsidR="00A414EA" w:rsidRPr="004E1F31">
              <w:rPr>
                <w:rFonts w:ascii="Calibri" w:eastAsia="Calibri" w:hAnsi="Calibri" w:cs="B Nazanin" w:hint="cs"/>
                <w:rtl/>
              </w:rPr>
              <w:t>42/0-</w:t>
            </w:r>
          </w:p>
        </w:tc>
      </w:tr>
      <w:tr w:rsidR="00A414EA" w:rsidRPr="004E1F31" w:rsidTr="00A414EA">
        <w:trPr>
          <w:jc w:val="center"/>
        </w:trPr>
        <w:tc>
          <w:tcPr>
            <w:tcW w:w="2709" w:type="dxa"/>
            <w:tcBorders>
              <w:top w:val="nil"/>
              <w:left w:val="nil"/>
              <w:bottom w:val="nil"/>
              <w:right w:val="nil"/>
            </w:tcBorders>
          </w:tcPr>
          <w:p w:rsidR="00A414EA" w:rsidRPr="004E1F31" w:rsidRDefault="00A414EA" w:rsidP="007C4C7A">
            <w:pPr>
              <w:bidi/>
              <w:spacing w:after="160" w:line="259" w:lineRule="auto"/>
              <w:jc w:val="both"/>
              <w:rPr>
                <w:rFonts w:ascii="Calibri" w:eastAsia="Calibri" w:hAnsi="Calibri" w:cs="B Nazanin"/>
                <w:rtl/>
              </w:rPr>
            </w:pPr>
            <w:r w:rsidRPr="004E1F31">
              <w:rPr>
                <w:rFonts w:ascii="Calibri" w:eastAsia="Calibri" w:hAnsi="Calibri" w:cs="B Nazanin" w:hint="cs"/>
                <w:rtl/>
              </w:rPr>
              <w:t>موافق بودن</w:t>
            </w:r>
          </w:p>
        </w:tc>
        <w:tc>
          <w:tcPr>
            <w:tcW w:w="1033" w:type="dxa"/>
            <w:tcBorders>
              <w:top w:val="nil"/>
              <w:left w:val="nil"/>
              <w:bottom w:val="nil"/>
              <w:right w:val="nil"/>
            </w:tcBorders>
          </w:tcPr>
          <w:p w:rsidR="00A414EA" w:rsidRPr="004E1F31" w:rsidRDefault="00A414EA" w:rsidP="007C4C7A">
            <w:pPr>
              <w:bidi/>
              <w:spacing w:after="160" w:line="259" w:lineRule="auto"/>
              <w:jc w:val="both"/>
              <w:rPr>
                <w:rFonts w:ascii="Calibri" w:eastAsia="Calibri" w:hAnsi="Calibri" w:cs="B Nazanin"/>
                <w:rtl/>
              </w:rPr>
            </w:pPr>
            <w:r w:rsidRPr="004E1F31">
              <w:rPr>
                <w:rFonts w:ascii="Calibri" w:eastAsia="Calibri" w:hAnsi="Calibri" w:cs="B Nazanin" w:hint="cs"/>
                <w:vertAlign w:val="superscript"/>
                <w:rtl/>
              </w:rPr>
              <w:t>* *</w:t>
            </w:r>
            <w:r w:rsidRPr="004E1F31">
              <w:rPr>
                <w:rFonts w:ascii="Calibri" w:eastAsia="Calibri" w:hAnsi="Calibri" w:cs="B Nazanin" w:hint="cs"/>
                <w:rtl/>
              </w:rPr>
              <w:t>24/0</w:t>
            </w:r>
            <w:r w:rsidR="00243EAC" w:rsidRPr="004E1F31">
              <w:rPr>
                <w:rFonts w:ascii="Calibri" w:eastAsia="Calibri" w:hAnsi="Calibri" w:cs="B Nazanin" w:hint="cs"/>
                <w:rtl/>
              </w:rPr>
              <w:t>-</w:t>
            </w:r>
          </w:p>
        </w:tc>
        <w:tc>
          <w:tcPr>
            <w:tcW w:w="1033" w:type="dxa"/>
            <w:tcBorders>
              <w:top w:val="nil"/>
              <w:left w:val="nil"/>
              <w:bottom w:val="nil"/>
              <w:right w:val="nil"/>
            </w:tcBorders>
          </w:tcPr>
          <w:p w:rsidR="00A414EA" w:rsidRPr="004E1F31" w:rsidRDefault="00A414EA" w:rsidP="007C4C7A">
            <w:pPr>
              <w:bidi/>
              <w:spacing w:after="160" w:line="259" w:lineRule="auto"/>
              <w:jc w:val="both"/>
              <w:rPr>
                <w:rFonts w:ascii="Calibri" w:eastAsia="Calibri" w:hAnsi="Calibri" w:cs="B Nazanin"/>
                <w:rtl/>
              </w:rPr>
            </w:pPr>
            <w:r w:rsidRPr="004E1F31">
              <w:rPr>
                <w:rFonts w:ascii="Calibri" w:eastAsia="Calibri" w:hAnsi="Calibri" w:cs="B Nazanin" w:hint="cs"/>
                <w:vertAlign w:val="superscript"/>
                <w:rtl/>
              </w:rPr>
              <w:t>**</w:t>
            </w:r>
            <w:r w:rsidRPr="004E1F31">
              <w:rPr>
                <w:rFonts w:ascii="Calibri" w:eastAsia="Calibri" w:hAnsi="Calibri" w:cs="B Nazanin" w:hint="cs"/>
                <w:rtl/>
              </w:rPr>
              <w:t>32/0</w:t>
            </w:r>
            <w:r w:rsidR="00243EAC" w:rsidRPr="004E1F31">
              <w:rPr>
                <w:rFonts w:ascii="Calibri" w:eastAsia="Calibri" w:hAnsi="Calibri" w:cs="B Nazanin" w:hint="cs"/>
                <w:rtl/>
              </w:rPr>
              <w:t>-</w:t>
            </w:r>
          </w:p>
        </w:tc>
      </w:tr>
      <w:tr w:rsidR="00A414EA" w:rsidRPr="004E1F31" w:rsidTr="006E16AF">
        <w:trPr>
          <w:jc w:val="center"/>
        </w:trPr>
        <w:tc>
          <w:tcPr>
            <w:tcW w:w="2709" w:type="dxa"/>
            <w:tcBorders>
              <w:top w:val="nil"/>
              <w:left w:val="nil"/>
              <w:bottom w:val="single" w:sz="4" w:space="0" w:color="auto"/>
              <w:right w:val="nil"/>
            </w:tcBorders>
          </w:tcPr>
          <w:p w:rsidR="00A414EA" w:rsidRPr="004E1F31" w:rsidRDefault="00A414EA" w:rsidP="007C4C7A">
            <w:pPr>
              <w:bidi/>
              <w:spacing w:after="160" w:line="259" w:lineRule="auto"/>
              <w:jc w:val="both"/>
              <w:rPr>
                <w:rFonts w:ascii="Calibri" w:eastAsia="Calibri" w:hAnsi="Calibri" w:cs="B Nazanin"/>
                <w:rtl/>
              </w:rPr>
            </w:pPr>
            <w:r w:rsidRPr="004E1F31">
              <w:rPr>
                <w:rFonts w:ascii="Calibri" w:eastAsia="Calibri" w:hAnsi="Calibri" w:cs="B Nazanin" w:hint="cs"/>
                <w:rtl/>
              </w:rPr>
              <w:t>روان</w:t>
            </w:r>
            <w:r w:rsidRPr="004E1F31">
              <w:rPr>
                <w:rFonts w:ascii="Calibri" w:eastAsia="Calibri" w:hAnsi="Calibri" w:cs="B Nazanin"/>
                <w:rtl/>
              </w:rPr>
              <w:softHyphen/>
            </w:r>
            <w:r w:rsidRPr="004E1F31">
              <w:rPr>
                <w:rFonts w:ascii="Calibri" w:eastAsia="Calibri" w:hAnsi="Calibri" w:cs="B Nazanin" w:hint="cs"/>
                <w:rtl/>
              </w:rPr>
              <w:t>رنجورخویی</w:t>
            </w:r>
          </w:p>
        </w:tc>
        <w:tc>
          <w:tcPr>
            <w:tcW w:w="1033" w:type="dxa"/>
            <w:tcBorders>
              <w:top w:val="nil"/>
              <w:left w:val="nil"/>
              <w:bottom w:val="single" w:sz="4" w:space="0" w:color="auto"/>
              <w:right w:val="nil"/>
            </w:tcBorders>
          </w:tcPr>
          <w:p w:rsidR="00A414EA" w:rsidRPr="004E1F31" w:rsidRDefault="00243EAC" w:rsidP="00243EAC">
            <w:pPr>
              <w:bidi/>
              <w:spacing w:after="160" w:line="259" w:lineRule="auto"/>
              <w:jc w:val="both"/>
              <w:rPr>
                <w:rFonts w:ascii="Calibri" w:eastAsia="Calibri" w:hAnsi="Calibri" w:cs="B Nazanin"/>
                <w:vertAlign w:val="superscript"/>
                <w:rtl/>
              </w:rPr>
            </w:pPr>
            <w:r w:rsidRPr="004E1F31">
              <w:rPr>
                <w:rFonts w:ascii="Calibri" w:eastAsia="Calibri" w:hAnsi="Calibri" w:cs="B Nazanin" w:hint="cs"/>
                <w:vertAlign w:val="superscript"/>
                <w:rtl/>
              </w:rPr>
              <w:t>**</w:t>
            </w:r>
            <w:r w:rsidRPr="004E1F31">
              <w:rPr>
                <w:rFonts w:ascii="Calibri" w:eastAsia="Calibri" w:hAnsi="Calibri" w:cs="B Nazanin" w:hint="cs"/>
                <w:rtl/>
              </w:rPr>
              <w:t>28</w:t>
            </w:r>
            <w:r w:rsidR="00A414EA" w:rsidRPr="004E1F31">
              <w:rPr>
                <w:rFonts w:ascii="Calibri" w:eastAsia="Calibri" w:hAnsi="Calibri" w:cs="B Nazanin" w:hint="cs"/>
                <w:rtl/>
              </w:rPr>
              <w:t>/0</w:t>
            </w:r>
          </w:p>
        </w:tc>
        <w:tc>
          <w:tcPr>
            <w:tcW w:w="1033" w:type="dxa"/>
            <w:tcBorders>
              <w:top w:val="nil"/>
              <w:left w:val="nil"/>
              <w:bottom w:val="single" w:sz="4" w:space="0" w:color="auto"/>
              <w:right w:val="nil"/>
            </w:tcBorders>
          </w:tcPr>
          <w:p w:rsidR="00A414EA" w:rsidRPr="004E1F31" w:rsidRDefault="00243EAC" w:rsidP="00243EAC">
            <w:pPr>
              <w:bidi/>
              <w:spacing w:after="160" w:line="259" w:lineRule="auto"/>
              <w:jc w:val="both"/>
              <w:rPr>
                <w:rFonts w:ascii="Calibri" w:eastAsia="Calibri" w:hAnsi="Calibri" w:cs="B Nazanin"/>
                <w:rtl/>
              </w:rPr>
            </w:pPr>
            <w:r w:rsidRPr="004E1F31">
              <w:rPr>
                <w:rFonts w:ascii="Calibri" w:eastAsia="Calibri" w:hAnsi="Calibri" w:cs="B Nazanin" w:hint="cs"/>
                <w:vertAlign w:val="superscript"/>
                <w:rtl/>
              </w:rPr>
              <w:t>**</w:t>
            </w:r>
            <w:r w:rsidRPr="004E1F31">
              <w:rPr>
                <w:rFonts w:ascii="Calibri" w:eastAsia="Calibri" w:hAnsi="Calibri" w:cs="B Nazanin" w:hint="cs"/>
                <w:rtl/>
              </w:rPr>
              <w:t>35</w:t>
            </w:r>
            <w:r w:rsidR="00A414EA" w:rsidRPr="004E1F31">
              <w:rPr>
                <w:rFonts w:ascii="Calibri" w:eastAsia="Calibri" w:hAnsi="Calibri" w:cs="B Nazanin" w:hint="cs"/>
                <w:rtl/>
              </w:rPr>
              <w:t>/0</w:t>
            </w:r>
          </w:p>
        </w:tc>
      </w:tr>
      <w:tr w:rsidR="006E16AF" w:rsidRPr="004E1F31" w:rsidTr="006E16AF">
        <w:trPr>
          <w:jc w:val="center"/>
        </w:trPr>
        <w:tc>
          <w:tcPr>
            <w:tcW w:w="2709" w:type="dxa"/>
            <w:tcBorders>
              <w:top w:val="single" w:sz="4" w:space="0" w:color="auto"/>
              <w:left w:val="nil"/>
              <w:bottom w:val="single" w:sz="4" w:space="0" w:color="auto"/>
              <w:right w:val="nil"/>
            </w:tcBorders>
            <w:shd w:val="clear" w:color="auto" w:fill="E7E6E6" w:themeFill="background2"/>
          </w:tcPr>
          <w:p w:rsidR="006E16AF" w:rsidRPr="004E1F31" w:rsidRDefault="006E16AF" w:rsidP="006E16AF">
            <w:pPr>
              <w:bidi/>
              <w:jc w:val="both"/>
              <w:rPr>
                <w:rFonts w:ascii="Calibri" w:eastAsia="Calibri" w:hAnsi="Calibri" w:cs="B Nazanin"/>
                <w:rtl/>
              </w:rPr>
            </w:pPr>
            <w:r w:rsidRPr="004E1F31">
              <w:rPr>
                <w:rFonts w:ascii="Calibri" w:eastAsia="Calibri" w:hAnsi="Calibri" w:cs="B Nazanin"/>
                <w:b/>
                <w:bCs/>
              </w:rPr>
              <w:t>BIS-11</w:t>
            </w:r>
          </w:p>
        </w:tc>
        <w:tc>
          <w:tcPr>
            <w:tcW w:w="1033" w:type="dxa"/>
            <w:tcBorders>
              <w:top w:val="single" w:sz="4" w:space="0" w:color="auto"/>
              <w:left w:val="nil"/>
              <w:bottom w:val="single" w:sz="4" w:space="0" w:color="auto"/>
              <w:right w:val="nil"/>
            </w:tcBorders>
            <w:shd w:val="clear" w:color="auto" w:fill="E7E6E6" w:themeFill="background2"/>
          </w:tcPr>
          <w:p w:rsidR="006E16AF" w:rsidRPr="004E1F31" w:rsidRDefault="006E16AF" w:rsidP="00243EAC">
            <w:pPr>
              <w:bidi/>
              <w:jc w:val="both"/>
              <w:rPr>
                <w:rFonts w:ascii="Calibri" w:eastAsia="Calibri" w:hAnsi="Calibri" w:cs="B Nazanin"/>
                <w:rtl/>
                <w:lang w:bidi="fa-IR"/>
              </w:rPr>
            </w:pPr>
            <w:r w:rsidRPr="004E1F31">
              <w:rPr>
                <w:rFonts w:ascii="Calibri" w:eastAsia="Calibri" w:hAnsi="Calibri" w:cs="B Nazanin" w:hint="cs"/>
                <w:rtl/>
                <w:lang w:bidi="fa-IR"/>
              </w:rPr>
              <w:t>خود</w:t>
            </w:r>
          </w:p>
        </w:tc>
        <w:tc>
          <w:tcPr>
            <w:tcW w:w="1033" w:type="dxa"/>
            <w:tcBorders>
              <w:top w:val="single" w:sz="4" w:space="0" w:color="auto"/>
              <w:left w:val="nil"/>
              <w:bottom w:val="single" w:sz="4" w:space="0" w:color="auto"/>
              <w:right w:val="nil"/>
            </w:tcBorders>
            <w:shd w:val="clear" w:color="auto" w:fill="E7E6E6" w:themeFill="background2"/>
          </w:tcPr>
          <w:p w:rsidR="006E16AF" w:rsidRPr="004E1F31" w:rsidRDefault="006E16AF" w:rsidP="00243EAC">
            <w:pPr>
              <w:bidi/>
              <w:jc w:val="both"/>
              <w:rPr>
                <w:rFonts w:ascii="Calibri" w:eastAsia="Calibri" w:hAnsi="Calibri" w:cs="B Nazanin"/>
                <w:rtl/>
              </w:rPr>
            </w:pPr>
            <w:r w:rsidRPr="004E1F31">
              <w:rPr>
                <w:rFonts w:ascii="Calibri" w:eastAsia="Calibri" w:hAnsi="Calibri" w:cs="B Nazanin" w:hint="cs"/>
                <w:rtl/>
              </w:rPr>
              <w:t>دیگران</w:t>
            </w:r>
          </w:p>
        </w:tc>
      </w:tr>
      <w:tr w:rsidR="006E16AF" w:rsidRPr="004E1F31" w:rsidTr="006E16AF">
        <w:trPr>
          <w:jc w:val="center"/>
        </w:trPr>
        <w:tc>
          <w:tcPr>
            <w:tcW w:w="2709" w:type="dxa"/>
            <w:tcBorders>
              <w:top w:val="single" w:sz="4" w:space="0" w:color="auto"/>
              <w:left w:val="nil"/>
              <w:bottom w:val="single" w:sz="4" w:space="0" w:color="auto"/>
              <w:right w:val="nil"/>
            </w:tcBorders>
          </w:tcPr>
          <w:p w:rsidR="006E16AF" w:rsidRPr="004E1F31" w:rsidRDefault="006E16AF" w:rsidP="006E16AF">
            <w:pPr>
              <w:bidi/>
              <w:jc w:val="both"/>
              <w:rPr>
                <w:rFonts w:ascii="Calibri" w:eastAsia="Calibri" w:hAnsi="Calibri" w:cs="B Nazanin"/>
                <w:b/>
                <w:bCs/>
              </w:rPr>
            </w:pPr>
          </w:p>
        </w:tc>
        <w:tc>
          <w:tcPr>
            <w:tcW w:w="1033" w:type="dxa"/>
            <w:tcBorders>
              <w:top w:val="single" w:sz="4" w:space="0" w:color="auto"/>
              <w:left w:val="nil"/>
              <w:bottom w:val="single" w:sz="4" w:space="0" w:color="auto"/>
              <w:right w:val="nil"/>
            </w:tcBorders>
          </w:tcPr>
          <w:p w:rsidR="006E16AF" w:rsidRPr="004E1F31" w:rsidRDefault="006E16AF" w:rsidP="00243EAC">
            <w:pPr>
              <w:bidi/>
              <w:jc w:val="both"/>
              <w:rPr>
                <w:rFonts w:ascii="Calibri" w:eastAsia="Calibri" w:hAnsi="Calibri" w:cs="B Nazanin"/>
                <w:rtl/>
                <w:lang w:bidi="fa-IR"/>
              </w:rPr>
            </w:pPr>
            <w:r w:rsidRPr="004E1F31">
              <w:rPr>
                <w:rFonts w:ascii="Calibri" w:eastAsia="Calibri" w:hAnsi="Calibri" w:cs="B Nazanin" w:hint="cs"/>
                <w:rtl/>
                <w:lang w:bidi="fa-IR"/>
              </w:rPr>
              <w:t>02/0</w:t>
            </w:r>
          </w:p>
        </w:tc>
        <w:tc>
          <w:tcPr>
            <w:tcW w:w="1033" w:type="dxa"/>
            <w:tcBorders>
              <w:top w:val="single" w:sz="4" w:space="0" w:color="auto"/>
              <w:left w:val="nil"/>
              <w:bottom w:val="single" w:sz="4" w:space="0" w:color="auto"/>
              <w:right w:val="nil"/>
            </w:tcBorders>
          </w:tcPr>
          <w:p w:rsidR="006E16AF" w:rsidRPr="004E1F31" w:rsidRDefault="006E16AF" w:rsidP="00243EAC">
            <w:pPr>
              <w:bidi/>
              <w:jc w:val="both"/>
              <w:rPr>
                <w:rFonts w:ascii="Calibri" w:eastAsia="Calibri" w:hAnsi="Calibri" w:cs="B Nazanin"/>
                <w:rtl/>
              </w:rPr>
            </w:pPr>
            <w:r w:rsidRPr="004E1F31">
              <w:rPr>
                <w:rFonts w:ascii="Calibri" w:eastAsia="Calibri" w:hAnsi="Calibri" w:cs="B Nazanin" w:hint="cs"/>
                <w:rtl/>
              </w:rPr>
              <w:t>10/0</w:t>
            </w:r>
          </w:p>
        </w:tc>
      </w:tr>
      <w:bookmarkEnd w:id="1"/>
      <w:bookmarkEnd w:id="2"/>
    </w:tbl>
    <w:p w:rsidR="002C7627" w:rsidRPr="004B3B07" w:rsidRDefault="002C7627" w:rsidP="002C7627">
      <w:pPr>
        <w:bidi/>
        <w:jc w:val="both"/>
        <w:rPr>
          <w:rFonts w:ascii="Calibri" w:eastAsia="Calibri" w:hAnsi="Calibri" w:cs="B Nazanin"/>
          <w:sz w:val="24"/>
          <w:szCs w:val="24"/>
          <w:rtl/>
        </w:rPr>
      </w:pPr>
    </w:p>
    <w:p w:rsidR="003A5E00" w:rsidRDefault="002C7627" w:rsidP="004D106A">
      <w:pPr>
        <w:bidi/>
        <w:jc w:val="both"/>
        <w:rPr>
          <w:rFonts w:ascii="Calibri" w:eastAsia="Calibri" w:hAnsi="Calibri" w:cs="B Nazanin"/>
          <w:sz w:val="24"/>
          <w:szCs w:val="24"/>
          <w:lang w:bidi="fa-IR"/>
        </w:rPr>
      </w:pPr>
      <w:r>
        <w:rPr>
          <w:rFonts w:ascii="Calibri" w:eastAsia="Calibri" w:hAnsi="Calibri" w:cs="B Nazanin" w:hint="cs"/>
          <w:sz w:val="24"/>
          <w:szCs w:val="24"/>
          <w:rtl/>
        </w:rPr>
        <w:t>همانگونه که در جدول 3</w:t>
      </w:r>
      <w:r w:rsidRPr="004B3B07">
        <w:rPr>
          <w:rFonts w:ascii="Calibri" w:eastAsia="Calibri" w:hAnsi="Calibri" w:cs="B Nazanin" w:hint="cs"/>
          <w:sz w:val="24"/>
          <w:szCs w:val="24"/>
          <w:rtl/>
        </w:rPr>
        <w:t xml:space="preserve"> مفروض است، رابطه </w:t>
      </w:r>
      <w:r w:rsidR="006E16AF">
        <w:rPr>
          <w:rFonts w:ascii="Calibri" w:eastAsia="Calibri" w:hAnsi="Calibri" w:cs="B Nazanin" w:hint="cs"/>
          <w:sz w:val="24"/>
          <w:szCs w:val="24"/>
          <w:rtl/>
        </w:rPr>
        <w:t>دو</w:t>
      </w:r>
      <w:r w:rsidRPr="004B3B07">
        <w:rPr>
          <w:rFonts w:ascii="Calibri" w:eastAsia="Calibri" w:hAnsi="Calibri" w:cs="B Nazanin" w:hint="cs"/>
          <w:sz w:val="24"/>
          <w:szCs w:val="24"/>
          <w:rtl/>
        </w:rPr>
        <w:t xml:space="preserve"> خرده مقیاس</w:t>
      </w:r>
      <w:r w:rsidRPr="004B3B07">
        <w:rPr>
          <w:rFonts w:ascii="Calibri" w:eastAsia="Calibri" w:hAnsi="Calibri" w:cs="B Nazanin"/>
          <w:sz w:val="24"/>
          <w:szCs w:val="24"/>
          <w:rtl/>
        </w:rPr>
        <w:softHyphen/>
      </w:r>
      <w:r w:rsidR="006E16AF">
        <w:rPr>
          <w:rFonts w:ascii="Calibri" w:eastAsia="Calibri" w:hAnsi="Calibri" w:cs="B Nazanin" w:hint="cs"/>
          <w:sz w:val="24"/>
          <w:szCs w:val="24"/>
          <w:rtl/>
        </w:rPr>
        <w:t xml:space="preserve"> پرخاشگری منفعل </w:t>
      </w:r>
      <w:r w:rsidRPr="004B3B07">
        <w:rPr>
          <w:rFonts w:ascii="Calibri" w:eastAsia="Calibri" w:hAnsi="Calibri" w:cs="B Nazanin" w:hint="cs"/>
          <w:sz w:val="24"/>
          <w:szCs w:val="24"/>
          <w:rtl/>
        </w:rPr>
        <w:t>با</w:t>
      </w:r>
      <w:r w:rsidR="006E16AF">
        <w:rPr>
          <w:rFonts w:ascii="Calibri" w:eastAsia="Calibri" w:hAnsi="Calibri" w:cs="B Nazanin" w:hint="cs"/>
          <w:sz w:val="24"/>
          <w:szCs w:val="24"/>
          <w:rtl/>
        </w:rPr>
        <w:t xml:space="preserve"> برون</w:t>
      </w:r>
      <w:r w:rsidR="006E16AF">
        <w:rPr>
          <w:rFonts w:ascii="Calibri" w:eastAsia="Calibri" w:hAnsi="Calibri" w:cs="B Nazanin"/>
          <w:sz w:val="24"/>
          <w:szCs w:val="24"/>
          <w:rtl/>
        </w:rPr>
        <w:softHyphen/>
      </w:r>
      <w:r w:rsidR="006E16AF">
        <w:rPr>
          <w:rFonts w:ascii="Calibri" w:eastAsia="Calibri" w:hAnsi="Calibri" w:cs="B Nazanin" w:hint="cs"/>
          <w:sz w:val="24"/>
          <w:szCs w:val="24"/>
          <w:rtl/>
        </w:rPr>
        <w:t>گرایی، موافق بودن و روان</w:t>
      </w:r>
      <w:r w:rsidR="006E16AF">
        <w:rPr>
          <w:rFonts w:ascii="Calibri" w:eastAsia="Calibri" w:hAnsi="Calibri" w:cs="B Nazanin"/>
          <w:sz w:val="24"/>
          <w:szCs w:val="24"/>
          <w:rtl/>
        </w:rPr>
        <w:softHyphen/>
      </w:r>
      <w:r w:rsidR="006E16AF">
        <w:rPr>
          <w:rFonts w:ascii="Calibri" w:eastAsia="Calibri" w:hAnsi="Calibri" w:cs="B Nazanin" w:hint="cs"/>
          <w:sz w:val="24"/>
          <w:szCs w:val="24"/>
          <w:rtl/>
        </w:rPr>
        <w:t xml:space="preserve">رنجورخویی </w:t>
      </w:r>
      <w:r w:rsidRPr="004B3B07">
        <w:rPr>
          <w:rFonts w:ascii="Calibri" w:eastAsia="Calibri" w:hAnsi="Calibri" w:cs="B Nazanin" w:hint="cs"/>
          <w:sz w:val="24"/>
          <w:szCs w:val="24"/>
          <w:rtl/>
        </w:rPr>
        <w:t xml:space="preserve">معنادار است. </w:t>
      </w:r>
      <w:bookmarkStart w:id="3" w:name="_Hlk189751478"/>
      <w:r w:rsidRPr="000214C7">
        <w:rPr>
          <w:rFonts w:ascii="Calibri" w:eastAsia="Calibri" w:hAnsi="Calibri" w:cs="B Nazanin"/>
          <w:sz w:val="24"/>
          <w:szCs w:val="24"/>
          <w:rtl/>
        </w:rPr>
        <w:t>(05/0</w:t>
      </w:r>
      <w:r w:rsidRPr="000214C7">
        <w:rPr>
          <w:rFonts w:asciiTheme="majorBidi" w:eastAsia="Calibri" w:hAnsiTheme="majorBidi" w:cstheme="majorBidi"/>
          <w:sz w:val="24"/>
          <w:szCs w:val="24"/>
        </w:rPr>
        <w:t>P</w:t>
      </w:r>
      <w:r>
        <w:rPr>
          <w:rFonts w:ascii="Calibri" w:eastAsia="Calibri" w:hAnsi="Calibri" w:cs="B Nazanin"/>
          <w:sz w:val="24"/>
          <w:szCs w:val="24"/>
        </w:rPr>
        <w:t>&lt;</w:t>
      </w:r>
      <w:r w:rsidRPr="000214C7">
        <w:rPr>
          <w:rFonts w:ascii="Calibri" w:eastAsia="Calibri" w:hAnsi="Calibri" w:cs="B Nazanin"/>
          <w:sz w:val="24"/>
          <w:szCs w:val="24"/>
          <w:rtl/>
        </w:rPr>
        <w:t>)</w:t>
      </w:r>
      <w:bookmarkEnd w:id="3"/>
      <w:r w:rsidR="006E16AF">
        <w:rPr>
          <w:rFonts w:ascii="Calibri" w:eastAsia="Calibri" w:hAnsi="Calibri" w:cs="B Nazanin" w:hint="cs"/>
          <w:sz w:val="24"/>
          <w:szCs w:val="24"/>
          <w:rtl/>
          <w:lang w:bidi="fa-IR"/>
        </w:rPr>
        <w:t xml:space="preserve"> و با تکانشگری غیر معنادار می</w:t>
      </w:r>
      <w:r w:rsidR="006E16AF">
        <w:rPr>
          <w:rFonts w:ascii="Calibri" w:eastAsia="Calibri" w:hAnsi="Calibri" w:cs="B Nazanin"/>
          <w:sz w:val="24"/>
          <w:szCs w:val="24"/>
          <w:rtl/>
          <w:lang w:bidi="fa-IR"/>
        </w:rPr>
        <w:softHyphen/>
      </w:r>
      <w:r w:rsidR="006E16AF">
        <w:rPr>
          <w:rFonts w:ascii="Calibri" w:eastAsia="Calibri" w:hAnsi="Calibri" w:cs="B Nazanin" w:hint="cs"/>
          <w:sz w:val="24"/>
          <w:szCs w:val="24"/>
          <w:rtl/>
          <w:lang w:bidi="fa-IR"/>
        </w:rPr>
        <w:t xml:space="preserve">باشد. </w:t>
      </w:r>
    </w:p>
    <w:p w:rsidR="003A5E00" w:rsidRDefault="003A5E00" w:rsidP="003A5E00">
      <w:pPr>
        <w:bidi/>
        <w:jc w:val="both"/>
        <w:rPr>
          <w:rFonts w:ascii="Calibri" w:eastAsia="Calibri" w:hAnsi="Calibri" w:cs="B Nazanin"/>
          <w:b/>
          <w:bCs/>
          <w:sz w:val="24"/>
          <w:szCs w:val="24"/>
          <w:rtl/>
          <w:lang w:bidi="fa-IR"/>
        </w:rPr>
        <w:sectPr w:rsidR="003A5E00" w:rsidSect="003A5E00">
          <w:footnotePr>
            <w:numRestart w:val="eachPage"/>
          </w:footnotePr>
          <w:type w:val="continuous"/>
          <w:pgSz w:w="12240" w:h="15840"/>
          <w:pgMar w:top="1440" w:right="1440" w:bottom="1440" w:left="1440" w:header="720" w:footer="720" w:gutter="0"/>
          <w:cols w:space="720"/>
          <w:docGrid w:linePitch="360"/>
        </w:sectPr>
      </w:pPr>
    </w:p>
    <w:p w:rsidR="00B16A01" w:rsidRPr="003A5E00" w:rsidRDefault="002F02BF" w:rsidP="003A5E00">
      <w:pPr>
        <w:bidi/>
        <w:jc w:val="both"/>
        <w:rPr>
          <w:rFonts w:ascii="Calibri" w:eastAsia="Calibri" w:hAnsi="Calibri" w:cs="B Nazanin"/>
          <w:b/>
          <w:bCs/>
          <w:sz w:val="24"/>
          <w:szCs w:val="24"/>
          <w:rtl/>
          <w:lang w:bidi="fa-IR"/>
        </w:rPr>
      </w:pPr>
      <w:r w:rsidRPr="003A5E00">
        <w:rPr>
          <w:rFonts w:ascii="Calibri" w:eastAsia="Calibri" w:hAnsi="Calibri" w:cs="B Nazanin" w:hint="cs"/>
          <w:b/>
          <w:bCs/>
          <w:sz w:val="24"/>
          <w:szCs w:val="24"/>
          <w:rtl/>
          <w:lang w:bidi="fa-IR"/>
        </w:rPr>
        <w:lastRenderedPageBreak/>
        <w:t>بحث</w:t>
      </w:r>
    </w:p>
    <w:p w:rsidR="00CB4A8B" w:rsidRPr="00CB4A8B" w:rsidRDefault="00CB4A8B" w:rsidP="00CB4A8B">
      <w:pPr>
        <w:bidi/>
        <w:jc w:val="both"/>
        <w:rPr>
          <w:rFonts w:ascii="Calibri" w:eastAsia="Calibri" w:hAnsi="Calibri" w:cs="B Nazanin"/>
          <w:sz w:val="24"/>
          <w:szCs w:val="24"/>
        </w:rPr>
      </w:pPr>
      <w:r w:rsidRPr="00CB4A8B">
        <w:rPr>
          <w:rFonts w:ascii="Calibri" w:eastAsia="Calibri" w:hAnsi="Calibri" w:cs="B Nazanin"/>
          <w:sz w:val="24"/>
          <w:szCs w:val="24"/>
          <w:rtl/>
        </w:rPr>
        <w:t>این پژوهش به معرفی مقیاس پرخاشگری منفعل</w:t>
      </w:r>
      <w:r w:rsidRPr="00CB4A8B">
        <w:rPr>
          <w:rFonts w:ascii="Calibri" w:eastAsia="Calibri" w:hAnsi="Calibri" w:cs="B Nazanin"/>
          <w:sz w:val="24"/>
          <w:szCs w:val="24"/>
        </w:rPr>
        <w:t xml:space="preserve"> </w:t>
      </w:r>
      <w:r w:rsidRPr="00F50D0F">
        <w:rPr>
          <w:rFonts w:asciiTheme="majorBidi" w:eastAsia="Calibri" w:hAnsiTheme="majorBidi" w:cstheme="majorBidi"/>
          <w:sz w:val="24"/>
          <w:szCs w:val="24"/>
        </w:rPr>
        <w:t>(</w:t>
      </w:r>
      <w:r w:rsidRPr="004E1F31">
        <w:rPr>
          <w:rFonts w:asciiTheme="majorBidi" w:eastAsia="Calibri" w:hAnsiTheme="majorBidi" w:cstheme="majorBidi"/>
        </w:rPr>
        <w:t>PAS</w:t>
      </w:r>
      <w:r w:rsidRPr="00F50D0F">
        <w:rPr>
          <w:rFonts w:asciiTheme="majorBidi" w:eastAsia="Calibri" w:hAnsiTheme="majorBidi" w:cstheme="majorBidi"/>
          <w:sz w:val="24"/>
          <w:szCs w:val="24"/>
        </w:rPr>
        <w:t>)</w:t>
      </w:r>
      <w:r w:rsidRPr="00CB4A8B">
        <w:rPr>
          <w:rFonts w:ascii="Calibri" w:eastAsia="Calibri" w:hAnsi="Calibri" w:cs="B Nazanin"/>
          <w:sz w:val="24"/>
          <w:szCs w:val="24"/>
        </w:rPr>
        <w:t xml:space="preserve"> </w:t>
      </w:r>
      <w:r w:rsidRPr="00CB4A8B">
        <w:rPr>
          <w:rFonts w:ascii="Calibri" w:eastAsia="Calibri" w:hAnsi="Calibri" w:cs="B Nazanin"/>
          <w:sz w:val="24"/>
          <w:szCs w:val="24"/>
          <w:rtl/>
        </w:rPr>
        <w:t>و بررسی ویژگی‌های روان‌سنجی آن شامل روایی و پایایی پرداخته است. این ابزار که به‌منظور سنجش ابعاد مختلف پرخاشگری منفعل طراحی شده، رویکردی نوآورانه دارد و می‌تواند به‌عنوان ابزاری معتبر و کاربردی در حوزه روان‌شناسی شخصیت</w:t>
      </w:r>
      <w:r>
        <w:rPr>
          <w:rFonts w:ascii="Calibri" w:eastAsia="Calibri" w:hAnsi="Calibri" w:cs="B Nazanin"/>
          <w:sz w:val="24"/>
          <w:szCs w:val="24"/>
          <w:rtl/>
        </w:rPr>
        <w:t xml:space="preserve"> و بهداشت روان به‌کار گرفته شود</w:t>
      </w:r>
      <w:r>
        <w:rPr>
          <w:rFonts w:ascii="Calibri" w:eastAsia="Calibri" w:hAnsi="Calibri" w:cs="B Nazanin" w:hint="cs"/>
          <w:sz w:val="24"/>
          <w:szCs w:val="24"/>
          <w:rtl/>
        </w:rPr>
        <w:t>.</w:t>
      </w:r>
    </w:p>
    <w:p w:rsidR="00CB4A8B" w:rsidRPr="00CB4A8B" w:rsidRDefault="00CB4A8B" w:rsidP="00CB4A8B">
      <w:pPr>
        <w:bidi/>
        <w:jc w:val="both"/>
        <w:rPr>
          <w:rFonts w:ascii="Calibri" w:eastAsia="Calibri" w:hAnsi="Calibri" w:cs="B Nazanin"/>
          <w:sz w:val="24"/>
          <w:szCs w:val="24"/>
        </w:rPr>
      </w:pPr>
      <w:r w:rsidRPr="00CB4A8B">
        <w:rPr>
          <w:rFonts w:ascii="Calibri" w:eastAsia="Calibri" w:hAnsi="Calibri" w:cs="B Nazanin"/>
          <w:sz w:val="24"/>
          <w:szCs w:val="24"/>
          <w:rtl/>
        </w:rPr>
        <w:t>مقیاس پرخاشگری منفعل</w:t>
      </w:r>
      <w:r w:rsidRPr="00CB4A8B">
        <w:rPr>
          <w:rFonts w:ascii="Calibri" w:eastAsia="Calibri" w:hAnsi="Calibri" w:cs="B Nazanin"/>
          <w:sz w:val="24"/>
          <w:szCs w:val="24"/>
        </w:rPr>
        <w:t xml:space="preserve"> </w:t>
      </w:r>
      <w:r w:rsidRPr="00F50D0F">
        <w:rPr>
          <w:rFonts w:asciiTheme="majorBidi" w:eastAsia="Calibri" w:hAnsiTheme="majorBidi" w:cstheme="majorBidi"/>
          <w:sz w:val="24"/>
          <w:szCs w:val="24"/>
        </w:rPr>
        <w:t>(</w:t>
      </w:r>
      <w:r w:rsidRPr="004E1F31">
        <w:rPr>
          <w:rFonts w:asciiTheme="majorBidi" w:eastAsia="Calibri" w:hAnsiTheme="majorBidi" w:cstheme="majorBidi"/>
        </w:rPr>
        <w:t>PAS</w:t>
      </w:r>
      <w:r w:rsidRPr="00F50D0F">
        <w:rPr>
          <w:rFonts w:asciiTheme="majorBidi" w:eastAsia="Calibri" w:hAnsiTheme="majorBidi" w:cstheme="majorBidi"/>
          <w:sz w:val="24"/>
          <w:szCs w:val="24"/>
        </w:rPr>
        <w:t>)</w:t>
      </w:r>
      <w:r w:rsidRPr="00CB4A8B">
        <w:rPr>
          <w:rFonts w:ascii="Calibri" w:eastAsia="Calibri" w:hAnsi="Calibri" w:cs="B Nazanin"/>
          <w:sz w:val="24"/>
          <w:szCs w:val="24"/>
        </w:rPr>
        <w:t xml:space="preserve"> </w:t>
      </w:r>
      <w:r w:rsidRPr="00CB4A8B">
        <w:rPr>
          <w:rFonts w:ascii="Calibri" w:eastAsia="Calibri" w:hAnsi="Calibri" w:cs="B Nazanin"/>
          <w:sz w:val="24"/>
          <w:szCs w:val="24"/>
          <w:rtl/>
        </w:rPr>
        <w:t>بر پایه نظریات کلاسیک و معاصر در حوزه پرخاشگری، به‌ویژه با الهام از مدل‌های شناختی-هیجانی پرخاشگری منفعل طراحی شده است. این ابزار به‌طور خاص بر ابعاد گوناگون پرخاشگری منفعل تمرکز دارد؛ از جمله مقاومت پنهان، سرپیچی منفعل، فراموش‌کاری عمدی، به‌تأخیر انداختن وظایف، و طفره‌روی از مسئولیت‌ها. یکی از ویژگی‌های برجسته</w:t>
      </w:r>
      <w:r w:rsidRPr="00CB4A8B">
        <w:rPr>
          <w:rFonts w:ascii="Calibri" w:eastAsia="Calibri" w:hAnsi="Calibri" w:cs="B Nazanin"/>
          <w:sz w:val="24"/>
          <w:szCs w:val="24"/>
        </w:rPr>
        <w:t xml:space="preserve"> </w:t>
      </w:r>
      <w:r w:rsidRPr="004E1F31">
        <w:rPr>
          <w:rFonts w:asciiTheme="majorBidi" w:eastAsia="Calibri" w:hAnsiTheme="majorBidi" w:cstheme="majorBidi"/>
        </w:rPr>
        <w:t>PAS</w:t>
      </w:r>
      <w:r w:rsidRPr="004E1F31">
        <w:rPr>
          <w:rFonts w:ascii="Calibri" w:eastAsia="Calibri" w:hAnsi="Calibri" w:cs="B Nazanin"/>
        </w:rPr>
        <w:t xml:space="preserve"> </w:t>
      </w:r>
      <w:r w:rsidRPr="00CB4A8B">
        <w:rPr>
          <w:rFonts w:ascii="Calibri" w:eastAsia="Calibri" w:hAnsi="Calibri" w:cs="B Nazanin"/>
          <w:sz w:val="24"/>
          <w:szCs w:val="24"/>
          <w:rtl/>
        </w:rPr>
        <w:t xml:space="preserve">که آن را از سایر ابزارهای مشابه متمایز می‌سازد، تمرکز هم‌زمان بر مؤلفه‌های هیجانی، شناختی و رفتاری پرخاشگری منفعل است. در حالی که برخی پرسشنامه‌های موجود تنها بر رفتارهای سطحی پرخاشگری متمرکزند، </w:t>
      </w:r>
      <w:r w:rsidRPr="004E1F31">
        <w:rPr>
          <w:rFonts w:asciiTheme="majorBidi" w:eastAsia="Calibri" w:hAnsiTheme="majorBidi" w:cstheme="majorBidi"/>
        </w:rPr>
        <w:t>PAS</w:t>
      </w:r>
      <w:r w:rsidRPr="004E1F31">
        <w:rPr>
          <w:rFonts w:ascii="Calibri" w:eastAsia="Calibri" w:hAnsi="Calibri" w:cs="B Nazanin"/>
        </w:rPr>
        <w:t xml:space="preserve"> </w:t>
      </w:r>
      <w:r w:rsidRPr="00CB4A8B">
        <w:rPr>
          <w:rFonts w:ascii="Calibri" w:eastAsia="Calibri" w:hAnsi="Calibri" w:cs="B Nazanin"/>
          <w:sz w:val="24"/>
          <w:szCs w:val="24"/>
          <w:rtl/>
        </w:rPr>
        <w:t>با بررسی انگیزه‌ها و نگرش‌های زیربنایی، تصویری دقیق‌تر و عمیق‌تر از این سبک مقابله‌ای ارائه می‌دهد</w:t>
      </w:r>
      <w:r w:rsidRPr="00CB4A8B">
        <w:rPr>
          <w:rFonts w:ascii="Calibri" w:eastAsia="Calibri" w:hAnsi="Calibri" w:cs="B Nazanin"/>
          <w:sz w:val="24"/>
          <w:szCs w:val="24"/>
        </w:rPr>
        <w:t>.</w:t>
      </w:r>
    </w:p>
    <w:p w:rsidR="00DF2589" w:rsidRDefault="00DF2589" w:rsidP="00DF2589">
      <w:pPr>
        <w:bidi/>
        <w:jc w:val="both"/>
        <w:rPr>
          <w:rFonts w:ascii="Calibri" w:eastAsia="Calibri" w:hAnsi="Calibri" w:cs="B Nazanin"/>
          <w:sz w:val="24"/>
          <w:szCs w:val="24"/>
          <w:rtl/>
        </w:rPr>
      </w:pPr>
      <w:r w:rsidRPr="00DF2589">
        <w:rPr>
          <w:rFonts w:ascii="Calibri" w:eastAsia="Calibri" w:hAnsi="Calibri" w:cs="B Nazanin"/>
          <w:sz w:val="24"/>
          <w:szCs w:val="24"/>
          <w:rtl/>
        </w:rPr>
        <w:t>بر اساس مدل دو عاملی پرخاشگری منفعل، مقیاس</w:t>
      </w:r>
      <w:r w:rsidRPr="00DF2589">
        <w:rPr>
          <w:rFonts w:ascii="Calibri" w:eastAsia="Calibri" w:hAnsi="Calibri" w:cs="B Nazanin"/>
          <w:sz w:val="24"/>
          <w:szCs w:val="24"/>
        </w:rPr>
        <w:t xml:space="preserve"> </w:t>
      </w:r>
      <w:r w:rsidRPr="004E1F31">
        <w:rPr>
          <w:rFonts w:asciiTheme="majorBidi" w:eastAsia="Calibri" w:hAnsiTheme="majorBidi" w:cstheme="majorBidi"/>
        </w:rPr>
        <w:t>PAS</w:t>
      </w:r>
      <w:r w:rsidRPr="004E1F31">
        <w:rPr>
          <w:rFonts w:ascii="Calibri" w:eastAsia="Calibri" w:hAnsi="Calibri" w:cs="B Nazanin"/>
        </w:rPr>
        <w:t xml:space="preserve"> </w:t>
      </w:r>
      <w:r w:rsidRPr="00DF2589">
        <w:rPr>
          <w:rFonts w:ascii="Calibri" w:eastAsia="Calibri" w:hAnsi="Calibri" w:cs="B Nazanin"/>
          <w:sz w:val="24"/>
          <w:szCs w:val="24"/>
          <w:rtl/>
        </w:rPr>
        <w:t xml:space="preserve">با تمرکز بر دو جهت‌گیری معطوف به خود و معطوف به دیگران، سه مؤلفه هیجانی، شناختی و رفتاری را در بر می‌گیرد که هر یک نمایانگر جنبه‌ای از تجربه و بروز این سبک پرخاشگری هستند. مؤلفه هیجانی به هیجانات منفی سرکوب‌شده مانند خشم فروخورده، رنجش و احساسات کنترل‌نشده‌ای اشاره دارد که معمولاً به‌صورت غیرمستقیم بروز می‌یابند و بیشتر در پرخاشگری منفعل معطوف به خود دیده می‌شوند. مؤلفه شناختی بازتاب‌دهنده باورهایی نظیر احساس ناتوانی، اجتناب، و حق‌طلبی است که در تفسیر و پردازش موقعیت‌های اجتماعی نقش دارند و می‌توانند پرخاشگری را به‌صورت درونی یا بیرونی هدایت کنند. مؤلفه رفتاری نیز به </w:t>
      </w:r>
      <w:r w:rsidRPr="00DF2589">
        <w:rPr>
          <w:rFonts w:ascii="Calibri" w:eastAsia="Calibri" w:hAnsi="Calibri" w:cs="B Nazanin"/>
          <w:sz w:val="24"/>
          <w:szCs w:val="24"/>
          <w:rtl/>
        </w:rPr>
        <w:lastRenderedPageBreak/>
        <w:t xml:space="preserve">جلوه‌های مشهود پرخاشگری منفعل از جمله تعلل عمدی، غیبت، یا انجام ناقص وظایف می‌پردازد که اغلب در تعامل با دیگران نمود می‌یابد. این ساختار سه‌بعدی در چارچوب یک مدل دو عاملی، </w:t>
      </w:r>
      <w:r w:rsidRPr="00DF2589">
        <w:rPr>
          <w:rFonts w:ascii="Calibri" w:eastAsia="Calibri" w:hAnsi="Calibri" w:cs="B Nazanin"/>
          <w:sz w:val="24"/>
          <w:szCs w:val="24"/>
        </w:rPr>
        <w:t xml:space="preserve">PAS </w:t>
      </w:r>
      <w:r w:rsidRPr="00DF2589">
        <w:rPr>
          <w:rFonts w:ascii="Calibri" w:eastAsia="Calibri" w:hAnsi="Calibri" w:cs="B Nazanin"/>
          <w:sz w:val="24"/>
          <w:szCs w:val="24"/>
          <w:rtl/>
        </w:rPr>
        <w:t>را به ابزاری روان‌سنجی معتبر و کاربردی تبدیل می‌کند که قابلیت تشخیص ابعاد مختلف پرخاشگری منفعل و تمایز میان جهت‌گیری آن به‌سوی خود یا دیگران را برای پژوهشگران و درمانگران فراهم می‌سازد</w:t>
      </w:r>
      <w:r w:rsidRPr="00DF2589">
        <w:rPr>
          <w:rFonts w:ascii="Calibri" w:eastAsia="Calibri" w:hAnsi="Calibri" w:cs="B Nazanin"/>
          <w:sz w:val="24"/>
          <w:szCs w:val="24"/>
        </w:rPr>
        <w:t>.</w:t>
      </w:r>
    </w:p>
    <w:p w:rsidR="00CB4A8B" w:rsidRPr="00CB4A8B" w:rsidRDefault="00CB4A8B" w:rsidP="00DF2589">
      <w:pPr>
        <w:bidi/>
        <w:jc w:val="both"/>
        <w:rPr>
          <w:rFonts w:ascii="Calibri" w:eastAsia="Calibri" w:hAnsi="Calibri" w:cs="B Nazanin"/>
          <w:sz w:val="24"/>
          <w:szCs w:val="24"/>
        </w:rPr>
      </w:pPr>
      <w:r w:rsidRPr="00CB4A8B">
        <w:rPr>
          <w:rFonts w:ascii="Calibri" w:eastAsia="Calibri" w:hAnsi="Calibri" w:cs="B Nazanin"/>
          <w:sz w:val="24"/>
          <w:szCs w:val="24"/>
          <w:rtl/>
        </w:rPr>
        <w:t>محاسبات انجام‌شده برای بررسی همسانی درونی گویه‌های پرسشنامه با استفاده از روش آلفای کرونباخ، نشان‌دهنده ضرایب پایایی بالایی برای این ابزار بود. ضرایب آلفای کرونباخ برای خرده‌مقیاس</w:t>
      </w:r>
      <w:r>
        <w:rPr>
          <w:rFonts w:ascii="Calibri" w:eastAsia="Calibri" w:hAnsi="Calibri" w:cs="B Nazanin" w:hint="cs"/>
          <w:sz w:val="24"/>
          <w:szCs w:val="24"/>
          <w:rtl/>
        </w:rPr>
        <w:t xml:space="preserve"> خود 74/0 و برای خرده مقیاس دیگران 78/0</w:t>
      </w:r>
      <w:r w:rsidRPr="00CB4A8B">
        <w:rPr>
          <w:rFonts w:ascii="Calibri" w:eastAsia="Calibri" w:hAnsi="Calibri" w:cs="B Nazanin"/>
          <w:sz w:val="24"/>
          <w:szCs w:val="24"/>
          <w:rtl/>
        </w:rPr>
        <w:t xml:space="preserve">‌ قرار </w:t>
      </w:r>
      <w:r>
        <w:rPr>
          <w:rFonts w:ascii="Calibri" w:eastAsia="Calibri" w:hAnsi="Calibri" w:cs="B Nazanin"/>
          <w:sz w:val="24"/>
          <w:szCs w:val="24"/>
          <w:rtl/>
        </w:rPr>
        <w:t>داشت و برای کل مقیاس برابر با 8</w:t>
      </w:r>
      <w:r>
        <w:rPr>
          <w:rFonts w:ascii="Calibri" w:eastAsia="Calibri" w:hAnsi="Calibri" w:cs="B Nazanin" w:hint="cs"/>
          <w:sz w:val="24"/>
          <w:szCs w:val="24"/>
          <w:rtl/>
        </w:rPr>
        <w:t>1</w:t>
      </w:r>
      <w:r w:rsidRPr="00CB4A8B">
        <w:rPr>
          <w:rFonts w:ascii="Calibri" w:eastAsia="Calibri" w:hAnsi="Calibri" w:cs="B Nazanin"/>
          <w:sz w:val="24"/>
          <w:szCs w:val="24"/>
          <w:rtl/>
        </w:rPr>
        <w:t>/0 بود که بیانگر همسانی درونی مطلوب و ثبات قابل‌قبول ابزار در سنجش سبک پرخاشگری منفعل است. این نتا</w:t>
      </w:r>
      <w:r>
        <w:rPr>
          <w:rFonts w:ascii="Calibri" w:eastAsia="Calibri" w:hAnsi="Calibri" w:cs="B Nazanin"/>
          <w:sz w:val="24"/>
          <w:szCs w:val="24"/>
          <w:rtl/>
        </w:rPr>
        <w:t xml:space="preserve">یج با یافته‌های گزارش‌شده توسط </w:t>
      </w:r>
      <w:r>
        <w:rPr>
          <w:rFonts w:ascii="Calibri" w:eastAsia="Calibri" w:hAnsi="Calibri" w:cs="B Nazanin" w:hint="cs"/>
          <w:sz w:val="24"/>
          <w:szCs w:val="24"/>
          <w:rtl/>
        </w:rPr>
        <w:t xml:space="preserve">چارتز </w:t>
      </w:r>
      <w:r>
        <w:rPr>
          <w:rFonts w:ascii="Calibri" w:eastAsia="Calibri" w:hAnsi="Calibri" w:cs="B Nazanin"/>
          <w:sz w:val="24"/>
          <w:szCs w:val="24"/>
          <w:rtl/>
        </w:rPr>
        <w:t>و همکاران (202</w:t>
      </w:r>
      <w:r>
        <w:rPr>
          <w:rFonts w:ascii="Calibri" w:eastAsia="Calibri" w:hAnsi="Calibri" w:cs="B Nazanin" w:hint="cs"/>
          <w:sz w:val="24"/>
          <w:szCs w:val="24"/>
          <w:rtl/>
        </w:rPr>
        <w:t>1</w:t>
      </w:r>
      <w:r w:rsidRPr="00CB4A8B">
        <w:rPr>
          <w:rFonts w:ascii="Calibri" w:eastAsia="Calibri" w:hAnsi="Calibri" w:cs="B Nazanin"/>
          <w:sz w:val="24"/>
          <w:szCs w:val="24"/>
          <w:rtl/>
        </w:rPr>
        <w:t>) که ضرایب مشابهی برای این ابزار به‌دست آورده‌اند، کاملاً همسو است و نشان از قابلیت کاربرد گسترده</w:t>
      </w:r>
      <w:r w:rsidRPr="00CB4A8B">
        <w:rPr>
          <w:rFonts w:ascii="Calibri" w:eastAsia="Calibri" w:hAnsi="Calibri" w:cs="B Nazanin"/>
          <w:sz w:val="24"/>
          <w:szCs w:val="24"/>
        </w:rPr>
        <w:t xml:space="preserve"> </w:t>
      </w:r>
      <w:r w:rsidRPr="004E1F31">
        <w:rPr>
          <w:rFonts w:asciiTheme="majorBidi" w:eastAsia="Calibri" w:hAnsiTheme="majorBidi" w:cstheme="majorBidi"/>
        </w:rPr>
        <w:t>PAS</w:t>
      </w:r>
      <w:r w:rsidRPr="004E1F31">
        <w:rPr>
          <w:rFonts w:ascii="Calibri" w:eastAsia="Calibri" w:hAnsi="Calibri" w:cs="B Nazanin"/>
        </w:rPr>
        <w:t xml:space="preserve"> </w:t>
      </w:r>
      <w:r w:rsidRPr="00CB4A8B">
        <w:rPr>
          <w:rFonts w:ascii="Calibri" w:eastAsia="Calibri" w:hAnsi="Calibri" w:cs="B Nazanin"/>
          <w:sz w:val="24"/>
          <w:szCs w:val="24"/>
          <w:rtl/>
        </w:rPr>
        <w:t>در مطالعات مختلف دارد. همچنین، ضرایب بالای بازآزمایی در خرده‌مقیاس‌ها نشان می‌دهد که هر بعد به‌صورت مستقل نیز از قابلیت اعتماد مناسبی برخوردار است. این ویژگی می‌تواند محققان را به استفاده از این ابزار در مطالعات طولی و بین‌فرهنگی ترغیب کند</w:t>
      </w:r>
      <w:r w:rsidRPr="00CB4A8B">
        <w:rPr>
          <w:rFonts w:ascii="Calibri" w:eastAsia="Calibri" w:hAnsi="Calibri" w:cs="B Nazanin"/>
          <w:sz w:val="24"/>
          <w:szCs w:val="24"/>
        </w:rPr>
        <w:t>.</w:t>
      </w:r>
    </w:p>
    <w:p w:rsidR="00CB4A8B" w:rsidRDefault="00CB4A8B" w:rsidP="00CB4A8B">
      <w:pPr>
        <w:bidi/>
        <w:jc w:val="both"/>
        <w:rPr>
          <w:rFonts w:ascii="Calibri" w:eastAsia="Calibri" w:hAnsi="Calibri" w:cs="B Nazanin"/>
          <w:sz w:val="24"/>
          <w:szCs w:val="24"/>
          <w:rtl/>
        </w:rPr>
      </w:pPr>
      <w:r w:rsidRPr="00CB4A8B">
        <w:rPr>
          <w:rFonts w:ascii="Calibri" w:eastAsia="Calibri" w:hAnsi="Calibri" w:cs="B Nazanin"/>
          <w:sz w:val="24"/>
          <w:szCs w:val="24"/>
          <w:rtl/>
        </w:rPr>
        <w:t xml:space="preserve">نتایج تحلیل عاملی تأییدی نشان داد که مدل دو عاملی این مقیاس، شامل دو مؤلفه اصلی پرخاشگری منفعل معطوف به خود و پرخاشگری منفعل معطوف به دیگران، از برازش قابل قبولی برخوردار است. مؤلفه پرخاشگری منفعل معطوف به خود بیانگر گرایش فرد به ابراز خشم یا نارضایتی به شیوه‌ای درون‌ریزی‌شده است؛ به‌عنوان‌مثال، فرد ممکن است با نادیده‌گرفتن نیازهای خود، خودانتقادی، یا تحمل مفرط موقعیت‌های ناراحت‌کننده، هیجانات منفی را سرکوب کند. در مقابل، پرخاشگری منفعل معطوف به دیگران شامل رفتارهایی است که از طریق تأخیر، بی‌توجهی عمدی، یا مخالفت غیرمستقیم، نارضایتی فرد نسبت به دیگران را </w:t>
      </w:r>
      <w:r w:rsidRPr="00CB4A8B">
        <w:rPr>
          <w:rFonts w:ascii="Calibri" w:eastAsia="Calibri" w:hAnsi="Calibri" w:cs="B Nazanin"/>
          <w:sz w:val="24"/>
          <w:szCs w:val="24"/>
          <w:rtl/>
        </w:rPr>
        <w:lastRenderedPageBreak/>
        <w:t>به‌صورت غیرآشکار ابراز می‌کند. این دو عامل نمایانگر ابعاد مکمل و متمایز پرخاشگری منفعل هستند که از لحاظ هیجانی، شناختی و رفتاری به اشکال متفاوتی نمود می‌یابند. همبستگی معنادار میان این دو مؤلفه نیز مؤید روایی همگرای مناسب ابزار و انسجام ساختاری آن است</w:t>
      </w:r>
      <w:r w:rsidRPr="00CB4A8B">
        <w:rPr>
          <w:rFonts w:ascii="Calibri" w:eastAsia="Calibri" w:hAnsi="Calibri" w:cs="B Nazanin"/>
          <w:sz w:val="24"/>
          <w:szCs w:val="24"/>
        </w:rPr>
        <w:t>.</w:t>
      </w:r>
    </w:p>
    <w:p w:rsidR="00DF2589" w:rsidRDefault="00CB4A8B" w:rsidP="00DF2589">
      <w:pPr>
        <w:bidi/>
        <w:jc w:val="both"/>
        <w:rPr>
          <w:rFonts w:ascii="Calibri" w:eastAsia="Calibri" w:hAnsi="Calibri" w:cs="B Nazanin"/>
          <w:sz w:val="24"/>
          <w:szCs w:val="24"/>
          <w:rtl/>
        </w:rPr>
      </w:pPr>
      <w:r w:rsidRPr="00CB4A8B">
        <w:rPr>
          <w:rFonts w:ascii="Calibri" w:eastAsia="Calibri" w:hAnsi="Calibri" w:cs="B Nazanin"/>
          <w:sz w:val="24"/>
          <w:szCs w:val="24"/>
          <w:rtl/>
        </w:rPr>
        <w:t xml:space="preserve">تحلیل بارهای عاملی نیز نشان داد که تمامی گویه‌های پرسشنامه دارای بارهای عاملی معنادار و قابل‌قبول هستند، که این موضوع انسجام ساختاری مطلوب ابزار را تأیید می‌کند. به‌منظور بررسی روایی همگرا، همبستگی میان خرده‌مقیاس‌های پرخاشگری منفعل با ابعاد شخصیت در پرسشنامه نئو و مؤلفه‌های تکانشگری بارت مورد تحلیل قرار گرفت. همان‌طور که در جدول </w:t>
      </w:r>
      <w:r w:rsidRPr="00CB4A8B">
        <w:rPr>
          <w:rFonts w:ascii="Calibri" w:eastAsia="Calibri" w:hAnsi="Calibri" w:cs="B Nazanin"/>
          <w:sz w:val="24"/>
          <w:szCs w:val="24"/>
          <w:rtl/>
          <w:lang w:bidi="fa-IR"/>
        </w:rPr>
        <w:t>۳</w:t>
      </w:r>
      <w:r w:rsidRPr="00CB4A8B">
        <w:rPr>
          <w:rFonts w:ascii="Calibri" w:eastAsia="Calibri" w:hAnsi="Calibri" w:cs="B Nazanin"/>
          <w:sz w:val="24"/>
          <w:szCs w:val="24"/>
          <w:rtl/>
        </w:rPr>
        <w:t xml:space="preserve"> نشان داده شده است، هر دو خرده‌مقیاس پرخاشگری منفعل معطوف به خود و معطوف به دیگران با صفات شخصیتی برون‌گرایی، موافق‌بودن و روان‌رنجورخویی رابطه معناداری نشان دادند</w:t>
      </w:r>
      <w:r w:rsidRPr="00CB4A8B">
        <w:rPr>
          <w:rFonts w:ascii="Calibri" w:eastAsia="Calibri" w:hAnsi="Calibri" w:cs="B Nazanin"/>
          <w:sz w:val="24"/>
          <w:szCs w:val="24"/>
        </w:rPr>
        <w:t xml:space="preserve"> </w:t>
      </w:r>
      <w:r w:rsidRPr="004E1F31">
        <w:rPr>
          <w:rFonts w:asciiTheme="majorBidi" w:eastAsia="Calibri" w:hAnsiTheme="majorBidi" w:cstheme="majorBidi"/>
        </w:rPr>
        <w:t>(P&lt;0.05).</w:t>
      </w:r>
      <w:r w:rsidRPr="00F50D0F">
        <w:rPr>
          <w:rFonts w:asciiTheme="majorBidi" w:eastAsia="Calibri" w:hAnsiTheme="majorBidi" w:cstheme="majorBidi"/>
          <w:sz w:val="24"/>
          <w:szCs w:val="24"/>
        </w:rPr>
        <w:t xml:space="preserve"> </w:t>
      </w:r>
      <w:r w:rsidRPr="00CB4A8B">
        <w:rPr>
          <w:rFonts w:ascii="Calibri" w:eastAsia="Calibri" w:hAnsi="Calibri" w:cs="B Nazanin"/>
          <w:sz w:val="24"/>
          <w:szCs w:val="24"/>
          <w:rtl/>
        </w:rPr>
        <w:t>به‌طور خاص، پرخاشگری منفعل با روان‌رنجورخویی رابطه مثبت و با برون‌گرایی و موافق‌بودن رابطه منفی داشت، که این الگو با پیشینه نظری مرتبط با سبک‌های ناسازگارانه ابراز هیجان همسو است. از سوی دیگر، همبستگی میان این دو خرده‌مقیاس با مؤلفه‌های تکانشگری بارت معنادار نبود، که این یافته بیانگر تمایز پرخاشگری منفعل از پرخاشگری‌های برون‌ریزی‌شده و تکانشی است و بر ماهیت پنهان، غیرمستقیم و کنترل‌شده این سبک رفتاری تأکید دارد</w:t>
      </w:r>
      <w:r w:rsidRPr="00CB4A8B">
        <w:rPr>
          <w:rFonts w:ascii="Calibri" w:eastAsia="Calibri" w:hAnsi="Calibri" w:cs="B Nazanin"/>
          <w:sz w:val="24"/>
          <w:szCs w:val="24"/>
        </w:rPr>
        <w:t>.</w:t>
      </w:r>
      <w:r w:rsidR="00DF2589">
        <w:rPr>
          <w:rFonts w:ascii="Calibri" w:eastAsia="Calibri" w:hAnsi="Calibri" w:cs="B Nazanin" w:hint="cs"/>
          <w:sz w:val="24"/>
          <w:szCs w:val="24"/>
          <w:rtl/>
        </w:rPr>
        <w:t xml:space="preserve"> </w:t>
      </w:r>
    </w:p>
    <w:p w:rsidR="00CB4A8B" w:rsidRDefault="00DF2589" w:rsidP="004E1F31">
      <w:pPr>
        <w:bidi/>
        <w:jc w:val="both"/>
        <w:rPr>
          <w:rFonts w:ascii="Calibri" w:eastAsia="Calibri" w:hAnsi="Calibri" w:cs="B Nazanin"/>
          <w:sz w:val="24"/>
          <w:szCs w:val="24"/>
          <w:rtl/>
        </w:rPr>
      </w:pPr>
      <w:r w:rsidRPr="00DF2589">
        <w:rPr>
          <w:rFonts w:ascii="Calibri" w:eastAsia="Calibri" w:hAnsi="Calibri" w:cs="B Nazanin"/>
          <w:sz w:val="24"/>
          <w:szCs w:val="24"/>
          <w:rtl/>
        </w:rPr>
        <w:t>برای سنجش روایی، از ضریب روایی محتوا</w:t>
      </w:r>
      <w:r w:rsidRPr="00F50D0F">
        <w:rPr>
          <w:rFonts w:asciiTheme="majorBidi" w:eastAsia="Calibri" w:hAnsiTheme="majorBidi" w:cstheme="majorBidi"/>
          <w:sz w:val="24"/>
          <w:szCs w:val="24"/>
        </w:rPr>
        <w:t xml:space="preserve"> </w:t>
      </w:r>
      <w:r w:rsidRPr="004E1F31">
        <w:rPr>
          <w:rFonts w:asciiTheme="majorBidi" w:eastAsia="Calibri" w:hAnsiTheme="majorBidi" w:cstheme="majorBidi"/>
        </w:rPr>
        <w:t>(CVR)</w:t>
      </w:r>
      <w:r w:rsidR="004E1F31" w:rsidRPr="004E1F31">
        <w:rPr>
          <w:rFonts w:asciiTheme="majorBidi" w:eastAsia="Calibri" w:hAnsiTheme="majorBidi" w:cstheme="majorBidi"/>
        </w:rPr>
        <w:t xml:space="preserve"> </w:t>
      </w:r>
      <w:r w:rsidRPr="00F50D0F">
        <w:rPr>
          <w:rFonts w:asciiTheme="majorBidi" w:eastAsia="Calibri" w:hAnsiTheme="majorBidi" w:cstheme="majorBidi"/>
          <w:sz w:val="24"/>
          <w:szCs w:val="24"/>
          <w:rtl/>
        </w:rPr>
        <w:t>،</w:t>
      </w:r>
      <w:r w:rsidRPr="00DF2589">
        <w:rPr>
          <w:rFonts w:ascii="Calibri" w:eastAsia="Calibri" w:hAnsi="Calibri" w:cs="B Nazanin"/>
          <w:sz w:val="24"/>
          <w:szCs w:val="24"/>
          <w:rtl/>
        </w:rPr>
        <w:t xml:space="preserve"> شاخص روایی محتوا</w:t>
      </w:r>
      <w:r w:rsidRPr="00DF2589">
        <w:rPr>
          <w:rFonts w:ascii="Calibri" w:eastAsia="Calibri" w:hAnsi="Calibri" w:cs="B Nazanin"/>
          <w:sz w:val="24"/>
          <w:szCs w:val="24"/>
        </w:rPr>
        <w:t xml:space="preserve"> </w:t>
      </w:r>
      <w:r w:rsidRPr="004E1F31">
        <w:rPr>
          <w:rFonts w:asciiTheme="majorBidi" w:eastAsia="Calibri" w:hAnsiTheme="majorBidi" w:cstheme="majorBidi"/>
        </w:rPr>
        <w:t>(CVI)</w:t>
      </w:r>
      <w:r w:rsidR="004E1F31">
        <w:rPr>
          <w:rFonts w:asciiTheme="majorBidi" w:eastAsia="Calibri" w:hAnsiTheme="majorBidi" w:cstheme="majorBidi"/>
          <w:sz w:val="24"/>
          <w:szCs w:val="24"/>
        </w:rPr>
        <w:t xml:space="preserve"> </w:t>
      </w:r>
      <w:r w:rsidRPr="00DF2589">
        <w:rPr>
          <w:rFonts w:ascii="Calibri" w:eastAsia="Calibri" w:hAnsi="Calibri" w:cs="B Nazanin"/>
          <w:sz w:val="24"/>
          <w:szCs w:val="24"/>
          <w:rtl/>
        </w:rPr>
        <w:t xml:space="preserve">، و روایی همگرا بهره گرفته شد. برای ارزیابی روایی محتوا، از 10 متخصص روان‌شناسی خواسته شد تا نظرات خود را در مورد هر یک از گویه‌های ابزار پژوهش بیان کنند. ضریب روایی محتوا برای تمامی گویه‌ها در دامنه </w:t>
      </w:r>
      <w:r w:rsidRPr="00DF2589">
        <w:rPr>
          <w:rFonts w:ascii="Calibri" w:eastAsia="Calibri" w:hAnsi="Calibri" w:cs="B Nazanin" w:hint="cs"/>
          <w:sz w:val="24"/>
          <w:szCs w:val="24"/>
          <w:rtl/>
        </w:rPr>
        <w:t>79/0 تا 1</w:t>
      </w:r>
      <w:r>
        <w:rPr>
          <w:rFonts w:ascii="Calibri" w:eastAsia="Calibri" w:hAnsi="Calibri" w:cs="B Nazanin" w:hint="cs"/>
          <w:b/>
          <w:bCs/>
          <w:sz w:val="24"/>
          <w:szCs w:val="24"/>
          <w:rtl/>
        </w:rPr>
        <w:t xml:space="preserve"> </w:t>
      </w:r>
      <w:r w:rsidR="0041604D">
        <w:rPr>
          <w:rFonts w:ascii="Calibri" w:eastAsia="Calibri" w:hAnsi="Calibri" w:cs="B Nazanin"/>
          <w:sz w:val="24"/>
          <w:szCs w:val="24"/>
          <w:rtl/>
        </w:rPr>
        <w:t>دست آمد</w:t>
      </w:r>
      <w:r w:rsidRPr="00DF2589">
        <w:rPr>
          <w:rFonts w:ascii="Calibri" w:eastAsia="Calibri" w:hAnsi="Calibri" w:cs="B Nazanin"/>
          <w:sz w:val="24"/>
          <w:szCs w:val="24"/>
          <w:rtl/>
        </w:rPr>
        <w:t>. همچنین شاخص روایی محتوا</w:t>
      </w:r>
      <w:r w:rsidRPr="00DF2589">
        <w:rPr>
          <w:rFonts w:ascii="Calibri" w:eastAsia="Calibri" w:hAnsi="Calibri" w:cs="B Nazanin"/>
          <w:sz w:val="24"/>
          <w:szCs w:val="24"/>
        </w:rPr>
        <w:t xml:space="preserve"> </w:t>
      </w:r>
      <w:r w:rsidRPr="004E1F31">
        <w:rPr>
          <w:rFonts w:asciiTheme="majorBidi" w:eastAsia="Calibri" w:hAnsiTheme="majorBidi" w:cstheme="majorBidi"/>
        </w:rPr>
        <w:t>(CVI)</w:t>
      </w:r>
      <w:r w:rsidRPr="004E1F31">
        <w:rPr>
          <w:rFonts w:ascii="Calibri" w:eastAsia="Calibri" w:hAnsi="Calibri" w:cs="B Nazanin"/>
        </w:rPr>
        <w:t xml:space="preserve"> </w:t>
      </w:r>
      <w:r w:rsidRPr="00DF2589">
        <w:rPr>
          <w:rFonts w:ascii="Calibri" w:eastAsia="Calibri" w:hAnsi="Calibri" w:cs="B Nazanin"/>
          <w:sz w:val="24"/>
          <w:szCs w:val="24"/>
          <w:rtl/>
        </w:rPr>
        <w:t xml:space="preserve">برای کل ابزار بیش از </w:t>
      </w:r>
      <w:r w:rsidRPr="00DF2589">
        <w:rPr>
          <w:rFonts w:ascii="Calibri" w:eastAsia="Calibri" w:hAnsi="Calibri" w:cs="B Nazanin" w:hint="cs"/>
          <w:sz w:val="24"/>
          <w:szCs w:val="24"/>
          <w:rtl/>
        </w:rPr>
        <w:t xml:space="preserve">80/0 </w:t>
      </w:r>
      <w:r w:rsidRPr="00DF2589">
        <w:rPr>
          <w:rFonts w:ascii="Calibri" w:eastAsia="Calibri" w:hAnsi="Calibri" w:cs="B Nazanin"/>
          <w:sz w:val="24"/>
          <w:szCs w:val="24"/>
          <w:rtl/>
        </w:rPr>
        <w:t>محاسبه گردید که نشان‌دهنده وضوح، تناسب و سادگی مناسب گویه‌ها بود</w:t>
      </w:r>
      <w:r w:rsidRPr="00DF2589">
        <w:rPr>
          <w:rFonts w:ascii="Calibri" w:eastAsia="Calibri" w:hAnsi="Calibri" w:cs="B Nazanin"/>
          <w:sz w:val="24"/>
          <w:szCs w:val="24"/>
        </w:rPr>
        <w:t>.</w:t>
      </w:r>
    </w:p>
    <w:p w:rsidR="00CB4A8B" w:rsidRPr="00CB4A8B" w:rsidRDefault="00DF2589" w:rsidP="00CB4A8B">
      <w:pPr>
        <w:bidi/>
        <w:jc w:val="both"/>
        <w:rPr>
          <w:rFonts w:ascii="Calibri" w:eastAsia="Calibri" w:hAnsi="Calibri" w:cs="B Nazanin"/>
          <w:sz w:val="24"/>
          <w:szCs w:val="24"/>
        </w:rPr>
      </w:pPr>
      <w:r>
        <w:rPr>
          <w:rFonts w:ascii="Calibri" w:eastAsia="Calibri" w:hAnsi="Calibri" w:cs="B Nazanin" w:hint="cs"/>
          <w:sz w:val="24"/>
          <w:szCs w:val="24"/>
          <w:rtl/>
        </w:rPr>
        <w:lastRenderedPageBreak/>
        <w:t xml:space="preserve">در نهایت باید اذعان نمود که </w:t>
      </w:r>
      <w:r w:rsidR="00CB4A8B" w:rsidRPr="00CB4A8B">
        <w:rPr>
          <w:rFonts w:ascii="Calibri" w:eastAsia="Calibri" w:hAnsi="Calibri" w:cs="B Nazanin"/>
          <w:sz w:val="24"/>
          <w:szCs w:val="24"/>
          <w:rtl/>
        </w:rPr>
        <w:t xml:space="preserve">با وجود یافته‌های ارزشمند پژوهش، محدودیت‌هایی نیز وجود دارد. نخست، نمونه مورد بررسی تنها شامل دانشجویان بوده است که تعمیم نتایج به سایر گروه‌های سنی و فرهنگی را محدود می‌کند. همچنین، ماهیت خودگزارشی پرسشنامه ممکن است باعث سوگیری پاسخ‌ها شود. پیشنهاد می‌شود در مطالعات آینده، نمونه‌های متنوع‌تری بررسی شده و از روش‌های چندمنبعی مانند مصاحبه‌های بالینی یا گزارش افراد نزدیک نیز استفاده گردد. از نظر کاربردی، </w:t>
      </w:r>
      <w:r w:rsidR="00F50D0F">
        <w:rPr>
          <w:rFonts w:ascii="Calibri" w:eastAsia="Calibri" w:hAnsi="Calibri" w:cs="B Nazanin"/>
          <w:sz w:val="24"/>
          <w:szCs w:val="24"/>
        </w:rPr>
        <w:t xml:space="preserve"> </w:t>
      </w:r>
      <w:r w:rsidR="00CB4A8B" w:rsidRPr="004E1F31">
        <w:rPr>
          <w:rFonts w:asciiTheme="majorBidi" w:eastAsia="Calibri" w:hAnsiTheme="majorBidi" w:cstheme="majorBidi"/>
        </w:rPr>
        <w:t>PAS</w:t>
      </w:r>
      <w:r w:rsidR="00CB4A8B" w:rsidRPr="004E1F31">
        <w:rPr>
          <w:rFonts w:ascii="Calibri" w:eastAsia="Calibri" w:hAnsi="Calibri" w:cs="B Nazanin"/>
        </w:rPr>
        <w:t xml:space="preserve"> </w:t>
      </w:r>
      <w:r w:rsidR="00CB4A8B" w:rsidRPr="00CB4A8B">
        <w:rPr>
          <w:rFonts w:ascii="Calibri" w:eastAsia="Calibri" w:hAnsi="Calibri" w:cs="B Nazanin"/>
          <w:sz w:val="24"/>
          <w:szCs w:val="24"/>
          <w:rtl/>
        </w:rPr>
        <w:t>می‌تواند برای غربالگری افراد مستعد پرخاشگری منفعل در محیط‌های آموزشی، شغلی، و درمانی مفید باشد</w:t>
      </w:r>
      <w:r w:rsidR="00CB4A8B" w:rsidRPr="00CB4A8B">
        <w:rPr>
          <w:rFonts w:ascii="Calibri" w:eastAsia="Calibri" w:hAnsi="Calibri" w:cs="B Nazanin"/>
          <w:sz w:val="24"/>
          <w:szCs w:val="24"/>
        </w:rPr>
        <w:t>.</w:t>
      </w:r>
    </w:p>
    <w:p w:rsidR="00CB4A8B" w:rsidRPr="00CB4A8B" w:rsidRDefault="00CB4A8B" w:rsidP="00CB4A8B">
      <w:pPr>
        <w:bidi/>
        <w:jc w:val="both"/>
        <w:rPr>
          <w:rFonts w:ascii="Calibri" w:eastAsia="Calibri" w:hAnsi="Calibri" w:cs="B Nazanin"/>
          <w:b/>
          <w:bCs/>
          <w:sz w:val="24"/>
          <w:szCs w:val="24"/>
        </w:rPr>
      </w:pPr>
      <w:r w:rsidRPr="00CB4A8B">
        <w:rPr>
          <w:rFonts w:ascii="Calibri" w:eastAsia="Calibri" w:hAnsi="Calibri" w:cs="B Nazanin"/>
          <w:b/>
          <w:bCs/>
          <w:sz w:val="24"/>
          <w:szCs w:val="24"/>
          <w:rtl/>
        </w:rPr>
        <w:t>نتیجه‌گیری</w:t>
      </w:r>
    </w:p>
    <w:p w:rsidR="00CB4A8B" w:rsidRPr="00CB4A8B" w:rsidRDefault="00CB4A8B" w:rsidP="00DF2589">
      <w:pPr>
        <w:bidi/>
        <w:jc w:val="both"/>
        <w:rPr>
          <w:rFonts w:ascii="Calibri" w:eastAsia="Calibri" w:hAnsi="Calibri" w:cs="B Nazanin"/>
          <w:sz w:val="24"/>
          <w:szCs w:val="24"/>
        </w:rPr>
      </w:pPr>
      <w:r w:rsidRPr="00CB4A8B">
        <w:rPr>
          <w:rFonts w:ascii="Calibri" w:eastAsia="Calibri" w:hAnsi="Calibri" w:cs="B Nazanin"/>
          <w:sz w:val="24"/>
          <w:szCs w:val="24"/>
          <w:rtl/>
        </w:rPr>
        <w:t>به‌طور کلی، یافته‌های این پژوهش نشان می‌دهد که</w:t>
      </w:r>
      <w:r w:rsidRPr="00DF2589">
        <w:rPr>
          <w:rFonts w:ascii="Calibri" w:eastAsia="Calibri" w:hAnsi="Calibri" w:cs="B Nazanin"/>
          <w:sz w:val="24"/>
          <w:szCs w:val="24"/>
          <w:rtl/>
        </w:rPr>
        <w:t xml:space="preserve"> مقیاس پرخاشگری منفعل</w:t>
      </w:r>
      <w:r w:rsidRPr="00DF2589">
        <w:rPr>
          <w:rFonts w:ascii="Calibri" w:eastAsia="Calibri" w:hAnsi="Calibri" w:cs="B Nazanin"/>
          <w:sz w:val="24"/>
          <w:szCs w:val="24"/>
        </w:rPr>
        <w:t xml:space="preserve"> </w:t>
      </w:r>
      <w:r w:rsidRPr="004E1F31">
        <w:rPr>
          <w:rFonts w:asciiTheme="majorBidi" w:eastAsia="Calibri" w:hAnsiTheme="majorBidi" w:cstheme="majorBidi"/>
        </w:rPr>
        <w:t>(PAS)</w:t>
      </w:r>
      <w:r w:rsidRPr="00CB4A8B">
        <w:rPr>
          <w:rFonts w:ascii="Calibri" w:eastAsia="Calibri" w:hAnsi="Calibri" w:cs="B Nazanin"/>
          <w:sz w:val="24"/>
          <w:szCs w:val="24"/>
        </w:rPr>
        <w:t xml:space="preserve"> </w:t>
      </w:r>
      <w:r w:rsidRPr="00CB4A8B">
        <w:rPr>
          <w:rFonts w:ascii="Calibri" w:eastAsia="Calibri" w:hAnsi="Calibri" w:cs="B Nazanin"/>
          <w:sz w:val="24"/>
          <w:szCs w:val="24"/>
          <w:rtl/>
        </w:rPr>
        <w:t xml:space="preserve">از ویژگی‌های روان‌سنجی مطلوبی در نمونه ایرانی برخوردار است و می‌تواند به‌عنوان ابزاری جامع و دقیق برای سنجش و تحلیل این سازه مهم روان‌شناختی مورد استفاده قرار گیرد. با توجه به </w:t>
      </w:r>
      <w:r w:rsidR="00DF2589">
        <w:rPr>
          <w:rFonts w:ascii="Calibri" w:eastAsia="Calibri" w:hAnsi="Calibri" w:cs="B Nazanin" w:hint="cs"/>
          <w:sz w:val="24"/>
          <w:szCs w:val="24"/>
          <w:rtl/>
        </w:rPr>
        <w:t>دو بعد معطوف به خود و معطوف به دیگران</w:t>
      </w:r>
      <w:r w:rsidRPr="00CB4A8B">
        <w:rPr>
          <w:rFonts w:ascii="Calibri" w:eastAsia="Calibri" w:hAnsi="Calibri" w:cs="B Nazanin"/>
          <w:sz w:val="24"/>
          <w:szCs w:val="24"/>
          <w:rtl/>
        </w:rPr>
        <w:t>، این مقیاس امکان شناسایی دقیق‌تر الگوهای پرخاشگری پنهان را فراهم می‌سازد و می‌تواند در طراحی مداخلات درمانی و پژوهش‌های آتی نقش مؤثری ایفا کند</w:t>
      </w:r>
      <w:r w:rsidRPr="00CB4A8B">
        <w:rPr>
          <w:rFonts w:ascii="Calibri" w:eastAsia="Calibri" w:hAnsi="Calibri" w:cs="B Nazanin"/>
          <w:sz w:val="24"/>
          <w:szCs w:val="24"/>
        </w:rPr>
        <w:t>.</w:t>
      </w:r>
    </w:p>
    <w:p w:rsidR="009503DD" w:rsidRPr="009503DD" w:rsidRDefault="009503DD" w:rsidP="009503DD">
      <w:pPr>
        <w:bidi/>
        <w:jc w:val="both"/>
        <w:rPr>
          <w:rFonts w:ascii="Calibri" w:eastAsia="Calibri" w:hAnsi="Calibri" w:cs="B Nazanin"/>
          <w:b/>
          <w:bCs/>
          <w:sz w:val="24"/>
          <w:szCs w:val="24"/>
        </w:rPr>
      </w:pPr>
      <w:r w:rsidRPr="009503DD">
        <w:rPr>
          <w:rFonts w:ascii="Calibri" w:eastAsia="Calibri" w:hAnsi="Calibri" w:cs="B Nazanin"/>
          <w:b/>
          <w:bCs/>
          <w:sz w:val="24"/>
          <w:szCs w:val="24"/>
          <w:rtl/>
        </w:rPr>
        <w:t>سپاسگزاری</w:t>
      </w:r>
    </w:p>
    <w:p w:rsidR="009503DD" w:rsidRDefault="009503DD" w:rsidP="009503DD">
      <w:pPr>
        <w:bidi/>
        <w:jc w:val="both"/>
        <w:rPr>
          <w:rFonts w:ascii="Calibri" w:eastAsia="Calibri" w:hAnsi="Calibri" w:cs="B Nazanin"/>
          <w:sz w:val="24"/>
          <w:szCs w:val="24"/>
          <w:rtl/>
          <w:lang w:bidi="fa-IR"/>
        </w:rPr>
      </w:pPr>
      <w:r w:rsidRPr="009503DD">
        <w:rPr>
          <w:rFonts w:ascii="Calibri" w:eastAsia="Calibri" w:hAnsi="Calibri" w:cs="B Nazanin"/>
          <w:sz w:val="24"/>
          <w:szCs w:val="24"/>
          <w:rtl/>
        </w:rPr>
        <w:t>نویسندگان بدین‌وسیله مراتب سپاس و قدردانی صمیمانه‌ی خود را از تمامی شرکت‌کنندگان محترم دانشگاه محقق اردبیلی که در انجام این پژوهش با ایشان همکاری داشتند، ابراز می‌دارند</w:t>
      </w:r>
      <w:r w:rsidRPr="009503DD">
        <w:rPr>
          <w:rFonts w:ascii="Calibri" w:eastAsia="Calibri" w:hAnsi="Calibri" w:cs="B Nazanin"/>
          <w:sz w:val="24"/>
          <w:szCs w:val="24"/>
          <w:lang w:bidi="fa-IR"/>
        </w:rPr>
        <w:t>.</w:t>
      </w:r>
    </w:p>
    <w:p w:rsidR="009503DD" w:rsidRPr="009503DD" w:rsidRDefault="009503DD" w:rsidP="009503DD">
      <w:pPr>
        <w:bidi/>
        <w:jc w:val="both"/>
        <w:rPr>
          <w:rFonts w:ascii="Calibri" w:eastAsia="Calibri" w:hAnsi="Calibri" w:cs="B Nazanin"/>
          <w:b/>
          <w:bCs/>
          <w:sz w:val="24"/>
          <w:szCs w:val="24"/>
        </w:rPr>
      </w:pPr>
      <w:r w:rsidRPr="009503DD">
        <w:rPr>
          <w:rFonts w:ascii="Calibri" w:eastAsia="Calibri" w:hAnsi="Calibri" w:cs="B Nazanin"/>
          <w:b/>
          <w:bCs/>
          <w:sz w:val="24"/>
          <w:szCs w:val="24"/>
          <w:rtl/>
        </w:rPr>
        <w:t>تضاد منافع</w:t>
      </w:r>
    </w:p>
    <w:p w:rsidR="00CB4A8B" w:rsidRPr="009503DD" w:rsidRDefault="009503DD" w:rsidP="009503DD">
      <w:pPr>
        <w:bidi/>
        <w:jc w:val="both"/>
        <w:rPr>
          <w:rFonts w:ascii="Calibri" w:eastAsia="Calibri" w:hAnsi="Calibri" w:cs="B Nazanin"/>
          <w:sz w:val="24"/>
          <w:szCs w:val="24"/>
        </w:rPr>
      </w:pPr>
      <w:r w:rsidRPr="009503DD">
        <w:rPr>
          <w:rFonts w:ascii="Calibri" w:eastAsia="Calibri" w:hAnsi="Calibri" w:cs="B Nazanin"/>
          <w:sz w:val="24"/>
          <w:szCs w:val="24"/>
          <w:rtl/>
        </w:rPr>
        <w:t>هیچگونه تضاد منافعی گزارش نشده است</w:t>
      </w:r>
      <w:r>
        <w:rPr>
          <w:rFonts w:ascii="Calibri" w:eastAsia="Calibri" w:hAnsi="Calibri" w:cs="B Nazanin" w:hint="cs"/>
          <w:sz w:val="24"/>
          <w:szCs w:val="24"/>
          <w:rtl/>
        </w:rPr>
        <w:t>.</w:t>
      </w:r>
    </w:p>
    <w:p w:rsidR="00BF4FCB" w:rsidRPr="00DF2589" w:rsidRDefault="00DF2589" w:rsidP="00DF2589">
      <w:pPr>
        <w:bidi/>
        <w:jc w:val="both"/>
        <w:rPr>
          <w:rFonts w:ascii="Calibri" w:eastAsia="Calibri" w:hAnsi="Calibri" w:cs="B Nazanin"/>
          <w:b/>
          <w:bCs/>
          <w:sz w:val="24"/>
          <w:szCs w:val="24"/>
          <w:rtl/>
        </w:rPr>
      </w:pPr>
      <w:r w:rsidRPr="00DF2589">
        <w:rPr>
          <w:rFonts w:ascii="Calibri" w:eastAsia="Calibri" w:hAnsi="Calibri" w:cs="B Nazanin" w:hint="cs"/>
          <w:b/>
          <w:bCs/>
          <w:sz w:val="24"/>
          <w:szCs w:val="24"/>
          <w:rtl/>
        </w:rPr>
        <w:t>منابع</w:t>
      </w:r>
    </w:p>
    <w:p w:rsidR="003A5E00" w:rsidRDefault="003A5E00" w:rsidP="00F50D0F">
      <w:pPr>
        <w:jc w:val="both"/>
        <w:rPr>
          <w:rFonts w:asciiTheme="majorBidi" w:hAnsiTheme="majorBidi" w:cstheme="majorBidi"/>
          <w:sz w:val="24"/>
          <w:szCs w:val="24"/>
        </w:rPr>
        <w:sectPr w:rsidR="003A5E00" w:rsidSect="004D106A">
          <w:footnotePr>
            <w:numRestart w:val="eachPage"/>
          </w:footnotePr>
          <w:type w:val="continuous"/>
          <w:pgSz w:w="12240" w:h="15840"/>
          <w:pgMar w:top="1440" w:right="1440" w:bottom="1440" w:left="1440" w:header="720" w:footer="720" w:gutter="0"/>
          <w:cols w:num="2" w:space="720"/>
          <w:bidi/>
          <w:docGrid w:linePitch="360"/>
        </w:sectPr>
      </w:pPr>
    </w:p>
    <w:p w:rsidR="00F50D0F" w:rsidRPr="00F50D0F" w:rsidRDefault="00F50D0F" w:rsidP="00F50D0F">
      <w:pPr>
        <w:jc w:val="both"/>
        <w:rPr>
          <w:rFonts w:asciiTheme="majorBidi" w:hAnsiTheme="majorBidi" w:cstheme="majorBidi"/>
          <w:sz w:val="24"/>
          <w:szCs w:val="24"/>
          <w:rtl/>
        </w:rPr>
      </w:pPr>
    </w:p>
    <w:p w:rsidR="004E1F31" w:rsidRPr="004E1F31" w:rsidRDefault="004E1F31" w:rsidP="00944FFF">
      <w:pPr>
        <w:bidi/>
        <w:jc w:val="both"/>
        <w:rPr>
          <w:rFonts w:cs="B Nazanin"/>
          <w:lang w:bidi="fa-IR"/>
        </w:rPr>
      </w:pPr>
    </w:p>
    <w:p w:rsidR="003A5E00" w:rsidRDefault="003A5E00" w:rsidP="00944FFF">
      <w:pPr>
        <w:spacing w:before="100" w:beforeAutospacing="1" w:after="100" w:afterAutospacing="1" w:line="240" w:lineRule="auto"/>
        <w:jc w:val="both"/>
        <w:rPr>
          <w:rFonts w:ascii="Times New Roman" w:eastAsia="Times New Roman" w:hAnsi="Times New Roman" w:cs="Times New Roman"/>
        </w:rPr>
        <w:sectPr w:rsidR="003A5E00" w:rsidSect="003A5E00">
          <w:footnotePr>
            <w:numRestart w:val="eachPage"/>
          </w:footnotePr>
          <w:type w:val="continuous"/>
          <w:pgSz w:w="12240" w:h="15840"/>
          <w:pgMar w:top="1440" w:right="1440" w:bottom="1440" w:left="1440" w:header="720" w:footer="720" w:gutter="0"/>
          <w:cols w:space="720"/>
          <w:docGrid w:linePitch="360"/>
        </w:sectPr>
      </w:pPr>
    </w:p>
    <w:p w:rsidR="004E1F31" w:rsidRPr="004E1F31" w:rsidRDefault="004E1F31" w:rsidP="00944FFF">
      <w:pPr>
        <w:spacing w:before="100" w:beforeAutospacing="1" w:after="100" w:afterAutospacing="1" w:line="240" w:lineRule="auto"/>
        <w:jc w:val="both"/>
        <w:rPr>
          <w:rFonts w:ascii="Times New Roman" w:eastAsia="Times New Roman" w:hAnsi="Times New Roman" w:cs="Times New Roman"/>
          <w:rtl/>
        </w:rPr>
      </w:pPr>
      <w:r w:rsidRPr="00944FFF">
        <w:rPr>
          <w:rFonts w:ascii="Times New Roman" w:eastAsia="Times New Roman" w:hAnsi="Times New Roman" w:cs="Times New Roman"/>
        </w:rPr>
        <w:lastRenderedPageBreak/>
        <w:t xml:space="preserve">Allen, J. J., &amp; Anderson, C. A. (2017). Aggression and violence: Definitions and distinctions. In </w:t>
      </w:r>
      <w:r w:rsidRPr="00944FFF">
        <w:rPr>
          <w:rFonts w:ascii="Times New Roman" w:eastAsia="Times New Roman" w:hAnsi="Times New Roman" w:cs="Times New Roman"/>
          <w:i/>
          <w:iCs/>
        </w:rPr>
        <w:t>The Wiley handbook of violence and aggression</w:t>
      </w:r>
      <w:r w:rsidRPr="00944FFF">
        <w:rPr>
          <w:rFonts w:ascii="Times New Roman" w:eastAsia="Times New Roman" w:hAnsi="Times New Roman" w:cs="Times New Roman"/>
        </w:rPr>
        <w:t xml:space="preserve"> (pp. 1–14). </w:t>
      </w:r>
      <w:hyperlink r:id="rId9" w:history="1">
        <w:r w:rsidRPr="004E1F31">
          <w:rPr>
            <w:rStyle w:val="Hyperlink"/>
            <w:rFonts w:ascii="Times New Roman" w:eastAsia="Times New Roman" w:hAnsi="Times New Roman" w:cs="Times New Roman"/>
          </w:rPr>
          <w:t>https://doi.org/10.1002/9781119057574.whbva001</w:t>
        </w:r>
      </w:hyperlink>
      <w:r w:rsidRPr="004E1F31">
        <w:rPr>
          <w:rFonts w:ascii="Times New Roman" w:eastAsia="Times New Roman" w:hAnsi="Times New Roman" w:cs="Times New Roman" w:hint="cs"/>
          <w:rtl/>
        </w:rPr>
        <w:t xml:space="preserve"> </w:t>
      </w:r>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American Psychiatric Association. (2013). </w:t>
      </w:r>
      <w:r w:rsidRPr="00944FFF">
        <w:rPr>
          <w:rFonts w:ascii="Times New Roman" w:eastAsia="Times New Roman" w:hAnsi="Times New Roman" w:cs="Times New Roman"/>
          <w:i/>
          <w:iCs/>
        </w:rPr>
        <w:t>Diagnostic and statistical manual of mental disorders</w:t>
      </w:r>
      <w:r w:rsidRPr="00944FFF">
        <w:rPr>
          <w:rFonts w:ascii="Times New Roman" w:eastAsia="Times New Roman" w:hAnsi="Times New Roman" w:cs="Times New Roman"/>
        </w:rPr>
        <w:t xml:space="preserve"> (5th ed.). American Psychiatric Publishing.</w:t>
      </w:r>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Baron, R. A., &amp; Richardson, D. R. (2004). </w:t>
      </w:r>
      <w:r w:rsidRPr="00944FFF">
        <w:rPr>
          <w:rFonts w:ascii="Times New Roman" w:eastAsia="Times New Roman" w:hAnsi="Times New Roman" w:cs="Times New Roman"/>
          <w:i/>
          <w:iCs/>
        </w:rPr>
        <w:t>Human aggression</w:t>
      </w:r>
      <w:r w:rsidRPr="00944FFF">
        <w:rPr>
          <w:rFonts w:ascii="Times New Roman" w:eastAsia="Times New Roman" w:hAnsi="Times New Roman" w:cs="Times New Roman"/>
        </w:rPr>
        <w:t>. Springer Science &amp; Business Media.</w:t>
      </w:r>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Cao, W., Li, P., van der Wal, R. C., &amp; Taris, T. W. (2023). Leadership and workplace aggression: A meta-analysis. </w:t>
      </w:r>
      <w:r w:rsidRPr="00944FFF">
        <w:rPr>
          <w:rFonts w:ascii="Times New Roman" w:eastAsia="Times New Roman" w:hAnsi="Times New Roman" w:cs="Times New Roman"/>
          <w:i/>
          <w:iCs/>
        </w:rPr>
        <w:t>Journal of Business Ethics, 186</w:t>
      </w:r>
      <w:r w:rsidRPr="00944FFF">
        <w:rPr>
          <w:rFonts w:ascii="Times New Roman" w:eastAsia="Times New Roman" w:hAnsi="Times New Roman" w:cs="Times New Roman"/>
        </w:rPr>
        <w:t xml:space="preserve">(2), 347–367. </w:t>
      </w:r>
      <w:hyperlink r:id="rId10" w:tgtFrame="_new" w:history="1">
        <w:r w:rsidRPr="00944FFF">
          <w:rPr>
            <w:rFonts w:ascii="Times New Roman" w:eastAsia="Times New Roman" w:hAnsi="Times New Roman" w:cs="Times New Roman"/>
            <w:color w:val="0000FF"/>
            <w:u w:val="single"/>
          </w:rPr>
          <w:t>https://doi.org/10.1007/s10551-022-05184-0</w:t>
        </w:r>
      </w:hyperlink>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Ciesinski, N. K., Sorgi-Wilson, K. M., Cheung, J. C., Chen, E. Y., &amp; McCloskey, M. S. (2022). The effect of dialectical behavior therapy on anger and aggressive behavior: A systematic review with meta-analysis. </w:t>
      </w:r>
      <w:r w:rsidRPr="00944FFF">
        <w:rPr>
          <w:rFonts w:ascii="Times New Roman" w:eastAsia="Times New Roman" w:hAnsi="Times New Roman" w:cs="Times New Roman"/>
          <w:i/>
          <w:iCs/>
        </w:rPr>
        <w:t>Behaviour Research and Therapy, 154</w:t>
      </w:r>
      <w:r w:rsidRPr="00944FFF">
        <w:rPr>
          <w:rFonts w:ascii="Times New Roman" w:eastAsia="Times New Roman" w:hAnsi="Times New Roman" w:cs="Times New Roman"/>
        </w:rPr>
        <w:t xml:space="preserve">, 104122. </w:t>
      </w:r>
      <w:hyperlink r:id="rId11" w:tgtFrame="_new" w:history="1">
        <w:r w:rsidRPr="00944FFF">
          <w:rPr>
            <w:rFonts w:ascii="Times New Roman" w:eastAsia="Times New Roman" w:hAnsi="Times New Roman" w:cs="Times New Roman"/>
            <w:color w:val="0000FF"/>
            <w:u w:val="single"/>
          </w:rPr>
          <w:t>https://doi.org/10.1016/j.brat.2022.104122</w:t>
        </w:r>
      </w:hyperlink>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Cohen, R. J., Swerdlik, M. E., &amp; Phillips, S. M. (2018). </w:t>
      </w:r>
      <w:r w:rsidRPr="00944FFF">
        <w:rPr>
          <w:rFonts w:ascii="Times New Roman" w:eastAsia="Times New Roman" w:hAnsi="Times New Roman" w:cs="Times New Roman"/>
          <w:i/>
          <w:iCs/>
        </w:rPr>
        <w:t>Psychological testing and assessment: An introduction to tests and measurement</w:t>
      </w:r>
      <w:r w:rsidRPr="00944FFF">
        <w:rPr>
          <w:rFonts w:ascii="Times New Roman" w:eastAsia="Times New Roman" w:hAnsi="Times New Roman" w:cs="Times New Roman"/>
        </w:rPr>
        <w:t xml:space="preserve"> (9th ed.). Mayfield Publishing Co.</w:t>
      </w:r>
    </w:p>
    <w:p w:rsidR="004E1F31" w:rsidRPr="004E1F31" w:rsidRDefault="004E1F31" w:rsidP="00944FFF">
      <w:pPr>
        <w:spacing w:before="100" w:beforeAutospacing="1" w:after="100" w:afterAutospacing="1" w:line="240" w:lineRule="auto"/>
        <w:jc w:val="both"/>
        <w:rPr>
          <w:rFonts w:ascii="Times New Roman" w:eastAsia="Times New Roman" w:hAnsi="Times New Roman" w:cs="Times New Roman"/>
          <w:rtl/>
        </w:rPr>
      </w:pPr>
      <w:r w:rsidRPr="00944FFF">
        <w:rPr>
          <w:rFonts w:ascii="Times New Roman" w:eastAsia="Times New Roman" w:hAnsi="Times New Roman" w:cs="Times New Roman"/>
        </w:rPr>
        <w:t xml:space="preserve">Cramer, P. (2015). Understanding defense mechanisms. </w:t>
      </w:r>
      <w:r w:rsidRPr="00944FFF">
        <w:rPr>
          <w:rFonts w:ascii="Times New Roman" w:eastAsia="Times New Roman" w:hAnsi="Times New Roman" w:cs="Times New Roman"/>
          <w:i/>
          <w:iCs/>
        </w:rPr>
        <w:t>Psychodynamic Psychiatry, 43</w:t>
      </w:r>
      <w:r w:rsidRPr="00944FFF">
        <w:rPr>
          <w:rFonts w:ascii="Times New Roman" w:eastAsia="Times New Roman" w:hAnsi="Times New Roman" w:cs="Times New Roman"/>
        </w:rPr>
        <w:t xml:space="preserve">(4), 523–552. </w:t>
      </w:r>
      <w:hyperlink r:id="rId12" w:history="1">
        <w:r w:rsidRPr="004E1F31">
          <w:rPr>
            <w:rStyle w:val="Hyperlink"/>
            <w:rFonts w:ascii="Times New Roman" w:eastAsia="Times New Roman" w:hAnsi="Times New Roman" w:cs="Times New Roman"/>
          </w:rPr>
          <w:t>https://doi.org/10.1521/pdps.2015.43.4.523</w:t>
        </w:r>
      </w:hyperlink>
      <w:r w:rsidRPr="004E1F31">
        <w:rPr>
          <w:rFonts w:ascii="Times New Roman" w:eastAsia="Times New Roman" w:hAnsi="Times New Roman" w:cs="Times New Roman" w:hint="cs"/>
          <w:rtl/>
        </w:rPr>
        <w:t xml:space="preserve"> </w:t>
      </w:r>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Gui, B., &amp; Stanca, L. (2010). Happiness and relational goods: Well-being and interpersonal relations in the economic sphere. </w:t>
      </w:r>
      <w:r w:rsidRPr="00944FFF">
        <w:rPr>
          <w:rFonts w:ascii="Times New Roman" w:eastAsia="Times New Roman" w:hAnsi="Times New Roman" w:cs="Times New Roman"/>
          <w:i/>
          <w:iCs/>
        </w:rPr>
        <w:t>International Review of Economics, 57</w:t>
      </w:r>
      <w:r w:rsidRPr="00944FFF">
        <w:rPr>
          <w:rFonts w:ascii="Times New Roman" w:eastAsia="Times New Roman" w:hAnsi="Times New Roman" w:cs="Times New Roman"/>
        </w:rPr>
        <w:t xml:space="preserve">(2), 105–118. </w:t>
      </w:r>
      <w:hyperlink r:id="rId13" w:tgtFrame="_new" w:history="1">
        <w:r w:rsidRPr="00944FFF">
          <w:rPr>
            <w:rFonts w:ascii="Times New Roman" w:eastAsia="Times New Roman" w:hAnsi="Times New Roman" w:cs="Times New Roman"/>
            <w:color w:val="0000FF"/>
            <w:u w:val="single"/>
          </w:rPr>
          <w:t>https://doi.org/10.1007/s12232-010-0099-0</w:t>
        </w:r>
      </w:hyperlink>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Harford, T. C., Chen, C. M., Kerridge, B. T., &amp; Grant, B. F. (2018). Self- and other-directed </w:t>
      </w:r>
      <w:r w:rsidRPr="00944FFF">
        <w:rPr>
          <w:rFonts w:ascii="Times New Roman" w:eastAsia="Times New Roman" w:hAnsi="Times New Roman" w:cs="Times New Roman"/>
        </w:rPr>
        <w:lastRenderedPageBreak/>
        <w:t xml:space="preserve">forms of violence and their relationship with lifetime DSM-5 psychiatric disorders: Results from the National Epidemiologic Survey on Alcohol and Related Conditions-III (NESARC-III). </w:t>
      </w:r>
      <w:r w:rsidRPr="00944FFF">
        <w:rPr>
          <w:rFonts w:ascii="Times New Roman" w:eastAsia="Times New Roman" w:hAnsi="Times New Roman" w:cs="Times New Roman"/>
          <w:i/>
          <w:iCs/>
        </w:rPr>
        <w:t>Psychiatry Research, 262</w:t>
      </w:r>
      <w:r w:rsidRPr="00944FFF">
        <w:rPr>
          <w:rFonts w:ascii="Times New Roman" w:eastAsia="Times New Roman" w:hAnsi="Times New Roman" w:cs="Times New Roman"/>
        </w:rPr>
        <w:t>, 384–392. https://doi.org/10.1016/j.psychres.2017.09.012</w:t>
      </w:r>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Hershcovis, M. S., &amp; Reich, T. C. (2013). Integrating workplace aggression research: Relational, contextual, and method considerations. </w:t>
      </w:r>
      <w:r w:rsidRPr="00944FFF">
        <w:rPr>
          <w:rFonts w:ascii="Times New Roman" w:eastAsia="Times New Roman" w:hAnsi="Times New Roman" w:cs="Times New Roman"/>
          <w:i/>
          <w:iCs/>
        </w:rPr>
        <w:t>Journal of Organizational Behavior, 34</w:t>
      </w:r>
      <w:r w:rsidRPr="00944FFF">
        <w:rPr>
          <w:rFonts w:ascii="Times New Roman" w:eastAsia="Times New Roman" w:hAnsi="Times New Roman" w:cs="Times New Roman"/>
        </w:rPr>
        <w:t xml:space="preserve">(S1), S26–S42. </w:t>
      </w:r>
      <w:hyperlink r:id="rId14" w:tgtFrame="_new" w:history="1">
        <w:r w:rsidRPr="00944FFF">
          <w:rPr>
            <w:rFonts w:ascii="Times New Roman" w:eastAsia="Times New Roman" w:hAnsi="Times New Roman" w:cs="Times New Roman"/>
            <w:color w:val="0000FF"/>
            <w:u w:val="single"/>
          </w:rPr>
          <w:t>https://doi.org/10.1002/job.1886</w:t>
        </w:r>
      </w:hyperlink>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Khormaei, F., &amp; Farmani, A. (2014). Study of psychometric indices of the short form of the Big Five Personality Factors Questionnaire. </w:t>
      </w:r>
      <w:r w:rsidRPr="00944FFF">
        <w:rPr>
          <w:rFonts w:ascii="Times New Roman" w:eastAsia="Times New Roman" w:hAnsi="Times New Roman" w:cs="Times New Roman"/>
          <w:i/>
          <w:iCs/>
        </w:rPr>
        <w:t>Psychological Methods and Models, 4</w:t>
      </w:r>
      <w:r w:rsidRPr="00944FFF">
        <w:rPr>
          <w:rFonts w:ascii="Times New Roman" w:eastAsia="Times New Roman" w:hAnsi="Times New Roman" w:cs="Times New Roman"/>
        </w:rPr>
        <w:t>(16), 29–39. [Persian]</w:t>
      </w:r>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Kline, R. B. (2011). </w:t>
      </w:r>
      <w:r w:rsidRPr="00944FFF">
        <w:rPr>
          <w:rFonts w:ascii="Times New Roman" w:eastAsia="Times New Roman" w:hAnsi="Times New Roman" w:cs="Times New Roman"/>
          <w:i/>
          <w:iCs/>
        </w:rPr>
        <w:t>Principles and practice of structural equation modeling</w:t>
      </w:r>
      <w:r w:rsidRPr="00944FFF">
        <w:rPr>
          <w:rFonts w:ascii="Times New Roman" w:eastAsia="Times New Roman" w:hAnsi="Times New Roman" w:cs="Times New Roman"/>
        </w:rPr>
        <w:t xml:space="preserve"> (4th ed.). Guilford Press.</w:t>
      </w:r>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Legas, G., Belete, H., &amp; Asnakew, S. (2022). Prevalence and determinants of aggressive behavior among adults with problematic substance use in Northwest Ethiopia: A cross-sectional survey. </w:t>
      </w:r>
      <w:r w:rsidRPr="00944FFF">
        <w:rPr>
          <w:rFonts w:ascii="Times New Roman" w:eastAsia="Times New Roman" w:hAnsi="Times New Roman" w:cs="Times New Roman"/>
          <w:i/>
          <w:iCs/>
        </w:rPr>
        <w:t>BMC Psychiatry, 22</w:t>
      </w:r>
      <w:r w:rsidRPr="00944FFF">
        <w:rPr>
          <w:rFonts w:ascii="Times New Roman" w:eastAsia="Times New Roman" w:hAnsi="Times New Roman" w:cs="Times New Roman"/>
        </w:rPr>
        <w:t xml:space="preserve">(1), 402. </w:t>
      </w:r>
      <w:hyperlink r:id="rId15" w:tgtFrame="_new" w:history="1">
        <w:r w:rsidRPr="00944FFF">
          <w:rPr>
            <w:rFonts w:ascii="Times New Roman" w:eastAsia="Times New Roman" w:hAnsi="Times New Roman" w:cs="Times New Roman"/>
            <w:color w:val="0000FF"/>
            <w:u w:val="single"/>
          </w:rPr>
          <w:t>https://doi.org/10.1186/s12888-022-04053-4</w:t>
        </w:r>
      </w:hyperlink>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Lim, Y. O., &amp; Suh, K. H. (2022). Development and validation of a measure of passive aggression traits: The Passive Aggression Scale (PAS). </w:t>
      </w:r>
      <w:r w:rsidRPr="00944FFF">
        <w:rPr>
          <w:rFonts w:ascii="Times New Roman" w:eastAsia="Times New Roman" w:hAnsi="Times New Roman" w:cs="Times New Roman"/>
          <w:i/>
          <w:iCs/>
        </w:rPr>
        <w:t>Behavioral Sciences, 12</w:t>
      </w:r>
      <w:r w:rsidRPr="00944FFF">
        <w:rPr>
          <w:rFonts w:ascii="Times New Roman" w:eastAsia="Times New Roman" w:hAnsi="Times New Roman" w:cs="Times New Roman"/>
        </w:rPr>
        <w:t xml:space="preserve">(8), 273. </w:t>
      </w:r>
      <w:hyperlink r:id="rId16" w:tgtFrame="_new" w:history="1">
        <w:r w:rsidRPr="00944FFF">
          <w:rPr>
            <w:rFonts w:ascii="Times New Roman" w:eastAsia="Times New Roman" w:hAnsi="Times New Roman" w:cs="Times New Roman"/>
            <w:color w:val="0000FF"/>
            <w:u w:val="single"/>
          </w:rPr>
          <w:t>https://doi.org/10.3390/bs12080273</w:t>
        </w:r>
      </w:hyperlink>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Long, N. J., Long, J. E., &amp; Whitson, S. (2009). </w:t>
      </w:r>
      <w:r w:rsidRPr="00944FFF">
        <w:rPr>
          <w:rFonts w:ascii="Times New Roman" w:eastAsia="Times New Roman" w:hAnsi="Times New Roman" w:cs="Times New Roman"/>
          <w:i/>
          <w:iCs/>
        </w:rPr>
        <w:t>The angry smile: The psychology of passive–aggressive behavior in families, schools, and workplaces</w:t>
      </w:r>
      <w:r w:rsidRPr="00944FFF">
        <w:rPr>
          <w:rFonts w:ascii="Times New Roman" w:eastAsia="Times New Roman" w:hAnsi="Times New Roman" w:cs="Times New Roman"/>
        </w:rPr>
        <w:t>. Pro-Ed Inc.</w:t>
      </w:r>
    </w:p>
    <w:p w:rsidR="004E1F31" w:rsidRPr="004E1F31" w:rsidRDefault="004E1F31" w:rsidP="00944FFF">
      <w:pPr>
        <w:spacing w:before="100" w:beforeAutospacing="1" w:after="100" w:afterAutospacing="1" w:line="240" w:lineRule="auto"/>
        <w:jc w:val="both"/>
        <w:rPr>
          <w:rFonts w:ascii="Times New Roman" w:eastAsia="Times New Roman" w:hAnsi="Times New Roman" w:cs="Times New Roman"/>
          <w:rtl/>
        </w:rPr>
      </w:pPr>
      <w:r w:rsidRPr="00944FFF">
        <w:rPr>
          <w:rFonts w:ascii="Times New Roman" w:eastAsia="Times New Roman" w:hAnsi="Times New Roman" w:cs="Times New Roman"/>
        </w:rPr>
        <w:t xml:space="preserve">Millon, T. (1993). Negativistic (passive-aggressive) personality disorder. </w:t>
      </w:r>
      <w:r w:rsidRPr="00944FFF">
        <w:rPr>
          <w:rFonts w:ascii="Times New Roman" w:eastAsia="Times New Roman" w:hAnsi="Times New Roman" w:cs="Times New Roman"/>
          <w:i/>
          <w:iCs/>
        </w:rPr>
        <w:t>Journal of Personality Disorders, 7</w:t>
      </w:r>
      <w:r w:rsidRPr="00944FFF">
        <w:rPr>
          <w:rFonts w:ascii="Times New Roman" w:eastAsia="Times New Roman" w:hAnsi="Times New Roman" w:cs="Times New Roman"/>
        </w:rPr>
        <w:t xml:space="preserve">(1), 78–85. </w:t>
      </w:r>
      <w:hyperlink r:id="rId17" w:history="1">
        <w:r w:rsidRPr="004E1F31">
          <w:rPr>
            <w:rStyle w:val="Hyperlink"/>
            <w:rFonts w:ascii="Times New Roman" w:eastAsia="Times New Roman" w:hAnsi="Times New Roman" w:cs="Times New Roman"/>
          </w:rPr>
          <w:t>https://doi.org/10.1521/pedi.1993.7.1.78</w:t>
        </w:r>
      </w:hyperlink>
      <w:r w:rsidRPr="004E1F31">
        <w:rPr>
          <w:rFonts w:ascii="Times New Roman" w:eastAsia="Times New Roman" w:hAnsi="Times New Roman" w:cs="Times New Roman" w:hint="cs"/>
          <w:rtl/>
        </w:rPr>
        <w:t xml:space="preserve"> </w:t>
      </w:r>
    </w:p>
    <w:p w:rsidR="004E1F31" w:rsidRPr="004E1F31" w:rsidRDefault="004E1F31" w:rsidP="00944FFF">
      <w:pPr>
        <w:spacing w:before="100" w:beforeAutospacing="1" w:after="100" w:afterAutospacing="1" w:line="240" w:lineRule="auto"/>
        <w:jc w:val="both"/>
        <w:rPr>
          <w:rFonts w:ascii="Times New Roman" w:eastAsia="Times New Roman" w:hAnsi="Times New Roman" w:cs="Times New Roman"/>
          <w:rtl/>
        </w:rPr>
      </w:pPr>
      <w:r w:rsidRPr="00944FFF">
        <w:rPr>
          <w:rFonts w:ascii="Times New Roman" w:eastAsia="Times New Roman" w:hAnsi="Times New Roman" w:cs="Times New Roman"/>
        </w:rPr>
        <w:lastRenderedPageBreak/>
        <w:t xml:space="preserve">Neuman, J. H., &amp; Baron, R. A. (2005). Aggression in the workplace: A social-psychological perspective. In S. Fox &amp; P. E. Spector (Eds.), </w:t>
      </w:r>
      <w:r w:rsidRPr="00944FFF">
        <w:rPr>
          <w:rFonts w:ascii="Times New Roman" w:eastAsia="Times New Roman" w:hAnsi="Times New Roman" w:cs="Times New Roman"/>
          <w:i/>
          <w:iCs/>
        </w:rPr>
        <w:t>Counterproductive work behavior: Investigations of actors and targets</w:t>
      </w:r>
      <w:r w:rsidRPr="00944FFF">
        <w:rPr>
          <w:rFonts w:ascii="Times New Roman" w:eastAsia="Times New Roman" w:hAnsi="Times New Roman" w:cs="Times New Roman"/>
        </w:rPr>
        <w:t xml:space="preserve"> (pp. 13–40). American Psychological Association. </w:t>
      </w:r>
      <w:hyperlink r:id="rId18" w:history="1">
        <w:r w:rsidRPr="004E1F31">
          <w:rPr>
            <w:rStyle w:val="Hyperlink"/>
            <w:rFonts w:ascii="Times New Roman" w:eastAsia="Times New Roman" w:hAnsi="Times New Roman" w:cs="Times New Roman"/>
          </w:rPr>
          <w:t>https://doi.org/10.1037/10893-001</w:t>
        </w:r>
      </w:hyperlink>
      <w:r w:rsidRPr="004E1F31">
        <w:rPr>
          <w:rFonts w:ascii="Times New Roman" w:eastAsia="Times New Roman" w:hAnsi="Times New Roman" w:cs="Times New Roman" w:hint="cs"/>
          <w:rtl/>
        </w:rPr>
        <w:t xml:space="preserve"> </w:t>
      </w:r>
    </w:p>
    <w:p w:rsidR="004E1F31" w:rsidRPr="004E1F31" w:rsidRDefault="004E1F31" w:rsidP="00944FFF">
      <w:pPr>
        <w:spacing w:before="100" w:beforeAutospacing="1" w:after="100" w:afterAutospacing="1" w:line="240" w:lineRule="auto"/>
        <w:jc w:val="both"/>
        <w:rPr>
          <w:rFonts w:ascii="Times New Roman" w:eastAsia="Times New Roman" w:hAnsi="Times New Roman" w:cs="Times New Roman"/>
          <w:rtl/>
        </w:rPr>
      </w:pPr>
      <w:r w:rsidRPr="00944FFF">
        <w:rPr>
          <w:rFonts w:ascii="Times New Roman" w:eastAsia="Times New Roman" w:hAnsi="Times New Roman" w:cs="Times New Roman"/>
        </w:rPr>
        <w:t xml:space="preserve">Parrott, D. J., &amp; Giancola, P. R. (2007). Addressing “the criterion problem” in the assessment of aggressive behavior: Development of a new taxonomic system. </w:t>
      </w:r>
      <w:r w:rsidRPr="00944FFF">
        <w:rPr>
          <w:rFonts w:ascii="Times New Roman" w:eastAsia="Times New Roman" w:hAnsi="Times New Roman" w:cs="Times New Roman"/>
          <w:i/>
          <w:iCs/>
        </w:rPr>
        <w:t>Aggression and Violent Behavior, 12</w:t>
      </w:r>
      <w:r w:rsidRPr="00944FFF">
        <w:rPr>
          <w:rFonts w:ascii="Times New Roman" w:eastAsia="Times New Roman" w:hAnsi="Times New Roman" w:cs="Times New Roman"/>
        </w:rPr>
        <w:t xml:space="preserve">(3), 280–299. </w:t>
      </w:r>
      <w:hyperlink r:id="rId19" w:history="1">
        <w:r w:rsidRPr="004E1F31">
          <w:rPr>
            <w:rStyle w:val="Hyperlink"/>
            <w:rFonts w:ascii="Times New Roman" w:eastAsia="Times New Roman" w:hAnsi="Times New Roman" w:cs="Times New Roman"/>
          </w:rPr>
          <w:t>https://doi.org/10.1016/j.avb.2006.08.002</w:t>
        </w:r>
      </w:hyperlink>
      <w:r w:rsidRPr="004E1F31">
        <w:rPr>
          <w:rFonts w:ascii="Times New Roman" w:eastAsia="Times New Roman" w:hAnsi="Times New Roman" w:cs="Times New Roman" w:hint="cs"/>
          <w:rtl/>
        </w:rPr>
        <w:t xml:space="preserve"> </w:t>
      </w:r>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Reynold, J., &amp; Santos, A. (1999). Cronbach’s alpha: A tool for assessing the reliability of scales. </w:t>
      </w:r>
      <w:r w:rsidRPr="00944FFF">
        <w:rPr>
          <w:rFonts w:ascii="Times New Roman" w:eastAsia="Times New Roman" w:hAnsi="Times New Roman" w:cs="Times New Roman"/>
          <w:i/>
          <w:iCs/>
        </w:rPr>
        <w:t>The Journal of Extension, 37</w:t>
      </w:r>
      <w:r w:rsidRPr="00944FFF">
        <w:rPr>
          <w:rFonts w:ascii="Times New Roman" w:eastAsia="Times New Roman" w:hAnsi="Times New Roman" w:cs="Times New Roman"/>
        </w:rPr>
        <w:t>(7), 35–36.</w:t>
      </w:r>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Richard, Y., Tazi, N., Frydecka, D., Hamid, M. S., &amp; Moustafa, A. A. (2023). A systematic review of neural, cognitive, and clinical studies of anger and aggression. </w:t>
      </w:r>
      <w:r w:rsidRPr="00944FFF">
        <w:rPr>
          <w:rFonts w:ascii="Times New Roman" w:eastAsia="Times New Roman" w:hAnsi="Times New Roman" w:cs="Times New Roman"/>
          <w:i/>
          <w:iCs/>
        </w:rPr>
        <w:t>Current Psychology, 42</w:t>
      </w:r>
      <w:r w:rsidRPr="00944FFF">
        <w:rPr>
          <w:rFonts w:ascii="Times New Roman" w:eastAsia="Times New Roman" w:hAnsi="Times New Roman" w:cs="Times New Roman"/>
        </w:rPr>
        <w:t xml:space="preserve">(20), 17174–17186. </w:t>
      </w:r>
      <w:hyperlink r:id="rId20" w:tgtFrame="_new" w:history="1">
        <w:r w:rsidRPr="00944FFF">
          <w:rPr>
            <w:rFonts w:ascii="Times New Roman" w:eastAsia="Times New Roman" w:hAnsi="Times New Roman" w:cs="Times New Roman"/>
            <w:color w:val="0000FF"/>
            <w:u w:val="single"/>
          </w:rPr>
          <w:t>https://doi.org/10.1007/s12144-022-03143-6</w:t>
        </w:r>
      </w:hyperlink>
    </w:p>
    <w:p w:rsidR="004E1F31" w:rsidRPr="004E1F31" w:rsidRDefault="004E1F31" w:rsidP="00944FFF">
      <w:pPr>
        <w:spacing w:before="100" w:beforeAutospacing="1" w:after="100" w:afterAutospacing="1" w:line="240" w:lineRule="auto"/>
        <w:jc w:val="both"/>
        <w:rPr>
          <w:rFonts w:ascii="Times New Roman" w:eastAsia="Times New Roman" w:hAnsi="Times New Roman" w:cs="Times New Roman"/>
          <w:rtl/>
        </w:rPr>
      </w:pPr>
      <w:r w:rsidRPr="004E1F31">
        <w:rPr>
          <w:rFonts w:ascii="Times New Roman" w:eastAsia="Times New Roman" w:hAnsi="Times New Roman" w:cs="Times New Roman"/>
        </w:rPr>
        <w:lastRenderedPageBreak/>
        <w:t xml:space="preserve">Schanz, C. G., Equit, M., Schäfer, S. K., Käfer, M., Mattheus, H. K., &amp; Michael, T. (2021). Development and psychometric properties of the test of passive aggression. Frontiers in Psychology, 12, Article 579183. </w:t>
      </w:r>
      <w:hyperlink r:id="rId21" w:history="1">
        <w:r w:rsidRPr="00BF247E">
          <w:rPr>
            <w:rStyle w:val="Hyperlink"/>
            <w:rFonts w:ascii="Times New Roman" w:eastAsia="Times New Roman" w:hAnsi="Times New Roman" w:cs="Times New Roman"/>
          </w:rPr>
          <w:t>https://doi.org/10.3389/fpsyg.2021.579183</w:t>
        </w:r>
      </w:hyperlink>
      <w:r>
        <w:rPr>
          <w:rFonts w:ascii="Times New Roman" w:eastAsia="Times New Roman" w:hAnsi="Times New Roman" w:cs="Times New Roman"/>
        </w:rPr>
        <w:t xml:space="preserve"> </w:t>
      </w:r>
    </w:p>
    <w:p w:rsidR="004E1F31"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Shams al-Dini, S., Ahmadi, A., &amp; Mousavi, S. (2014). Normalization of the life satisfaction index of the elderly. </w:t>
      </w:r>
      <w:r w:rsidRPr="00944FFF">
        <w:rPr>
          <w:rFonts w:ascii="Times New Roman" w:eastAsia="Times New Roman" w:hAnsi="Times New Roman" w:cs="Times New Roman"/>
          <w:i/>
          <w:iCs/>
        </w:rPr>
        <w:t>Applied Psychology, 3</w:t>
      </w:r>
      <w:r w:rsidRPr="00944FFF">
        <w:rPr>
          <w:rFonts w:ascii="Times New Roman" w:eastAsia="Times New Roman" w:hAnsi="Times New Roman" w:cs="Times New Roman"/>
        </w:rPr>
        <w:t>(59), 477–495. [Persian]</w:t>
      </w:r>
      <w:r w:rsidRPr="004E1F31">
        <w:rPr>
          <w:rFonts w:ascii="Times New Roman" w:eastAsia="Times New Roman" w:hAnsi="Times New Roman" w:cs="Times New Roman" w:hint="cs"/>
          <w:rtl/>
        </w:rPr>
        <w:t xml:space="preserve"> </w:t>
      </w:r>
    </w:p>
    <w:p w:rsidR="004E1F31" w:rsidRPr="00944FFF" w:rsidRDefault="004E1F31" w:rsidP="00944FFF">
      <w:pPr>
        <w:spacing w:before="100" w:beforeAutospacing="1" w:after="100" w:afterAutospacing="1" w:line="240" w:lineRule="auto"/>
        <w:jc w:val="both"/>
        <w:rPr>
          <w:rFonts w:ascii="Times New Roman" w:eastAsia="Times New Roman" w:hAnsi="Times New Roman" w:cs="Times New Roman"/>
        </w:rPr>
      </w:pPr>
      <w:r w:rsidRPr="00944FFF">
        <w:rPr>
          <w:rFonts w:ascii="Times New Roman" w:eastAsia="Times New Roman" w:hAnsi="Times New Roman" w:cs="Times New Roman"/>
        </w:rPr>
        <w:t xml:space="preserve">Turp, M. (2007). Self-harm by omission: A question of skin containment. </w:t>
      </w:r>
      <w:r w:rsidRPr="00944FFF">
        <w:rPr>
          <w:rFonts w:ascii="Times New Roman" w:eastAsia="Times New Roman" w:hAnsi="Times New Roman" w:cs="Times New Roman"/>
          <w:i/>
          <w:iCs/>
        </w:rPr>
        <w:t>Psychodynamic Practice, 13</w:t>
      </w:r>
      <w:r w:rsidRPr="00944FFF">
        <w:rPr>
          <w:rFonts w:ascii="Times New Roman" w:eastAsia="Times New Roman" w:hAnsi="Times New Roman" w:cs="Times New Roman"/>
        </w:rPr>
        <w:t xml:space="preserve">(3), 229–244. </w:t>
      </w:r>
      <w:hyperlink r:id="rId22" w:history="1">
        <w:r w:rsidRPr="004E1F31">
          <w:rPr>
            <w:rStyle w:val="Hyperlink"/>
            <w:rFonts w:ascii="Times New Roman" w:eastAsia="Times New Roman" w:hAnsi="Times New Roman" w:cs="Times New Roman"/>
          </w:rPr>
          <w:t>https://doi.org/10.1080/14753630701455812</w:t>
        </w:r>
      </w:hyperlink>
      <w:r w:rsidRPr="004E1F31">
        <w:rPr>
          <w:rFonts w:ascii="Times New Roman" w:eastAsia="Times New Roman" w:hAnsi="Times New Roman" w:cs="Times New Roman" w:hint="cs"/>
          <w:rtl/>
        </w:rPr>
        <w:t xml:space="preserve"> </w:t>
      </w:r>
    </w:p>
    <w:p w:rsidR="00090B2A" w:rsidRDefault="00090B2A" w:rsidP="00CE78D8">
      <w:pPr>
        <w:bidi/>
        <w:jc w:val="both"/>
        <w:rPr>
          <w:rFonts w:cs="B Nazanin"/>
          <w:b/>
          <w:bCs/>
          <w:sz w:val="24"/>
          <w:szCs w:val="24"/>
          <w:lang w:bidi="fa-IR"/>
        </w:rPr>
      </w:pPr>
    </w:p>
    <w:p w:rsidR="00090B2A" w:rsidRPr="00090B2A" w:rsidRDefault="00090B2A" w:rsidP="00090B2A">
      <w:pPr>
        <w:bidi/>
        <w:rPr>
          <w:rFonts w:cs="B Nazanin"/>
          <w:sz w:val="24"/>
          <w:szCs w:val="24"/>
          <w:lang w:bidi="fa-IR"/>
        </w:rPr>
      </w:pPr>
    </w:p>
    <w:p w:rsidR="00090B2A" w:rsidRPr="00090B2A" w:rsidRDefault="00090B2A" w:rsidP="00090B2A">
      <w:pPr>
        <w:bidi/>
        <w:rPr>
          <w:rFonts w:cs="B Nazanin"/>
          <w:sz w:val="24"/>
          <w:szCs w:val="24"/>
          <w:lang w:bidi="fa-IR"/>
        </w:rPr>
      </w:pPr>
    </w:p>
    <w:p w:rsidR="00090B2A" w:rsidRPr="00090B2A" w:rsidRDefault="00090B2A" w:rsidP="00090B2A">
      <w:pPr>
        <w:bidi/>
        <w:rPr>
          <w:rFonts w:cs="B Nazanin"/>
          <w:sz w:val="24"/>
          <w:szCs w:val="24"/>
          <w:lang w:bidi="fa-IR"/>
        </w:rPr>
      </w:pPr>
    </w:p>
    <w:p w:rsidR="00090B2A" w:rsidRPr="00090B2A" w:rsidRDefault="00090B2A" w:rsidP="00090B2A">
      <w:pPr>
        <w:bidi/>
        <w:rPr>
          <w:rFonts w:cs="B Nazanin"/>
          <w:sz w:val="24"/>
          <w:szCs w:val="24"/>
          <w:lang w:bidi="fa-IR"/>
        </w:rPr>
      </w:pPr>
    </w:p>
    <w:p w:rsidR="00090B2A" w:rsidRPr="00090B2A" w:rsidRDefault="00090B2A" w:rsidP="00090B2A">
      <w:pPr>
        <w:bidi/>
        <w:rPr>
          <w:rFonts w:cs="B Nazanin"/>
          <w:sz w:val="24"/>
          <w:szCs w:val="24"/>
          <w:lang w:bidi="fa-IR"/>
        </w:rPr>
      </w:pPr>
    </w:p>
    <w:p w:rsidR="003A5E00" w:rsidRDefault="003A5E00" w:rsidP="00090B2A">
      <w:pPr>
        <w:bidi/>
        <w:rPr>
          <w:rFonts w:cs="B Nazanin"/>
          <w:sz w:val="24"/>
          <w:szCs w:val="24"/>
          <w:rtl/>
          <w:lang w:bidi="fa-IR"/>
        </w:rPr>
        <w:sectPr w:rsidR="003A5E00" w:rsidSect="003A5E00">
          <w:footnotePr>
            <w:numRestart w:val="eachPage"/>
          </w:footnotePr>
          <w:type w:val="continuous"/>
          <w:pgSz w:w="12240" w:h="15840"/>
          <w:pgMar w:top="1440" w:right="1440" w:bottom="1440" w:left="1440" w:header="720" w:footer="720" w:gutter="0"/>
          <w:cols w:num="2" w:space="720"/>
          <w:docGrid w:linePitch="360"/>
        </w:sectPr>
      </w:pPr>
    </w:p>
    <w:p w:rsidR="00090B2A" w:rsidRDefault="00090B2A" w:rsidP="00090B2A">
      <w:pPr>
        <w:bidi/>
        <w:rPr>
          <w:rFonts w:cs="B Nazanin"/>
          <w:sz w:val="24"/>
          <w:szCs w:val="24"/>
          <w:lang w:bidi="fa-IR"/>
        </w:rPr>
      </w:pPr>
    </w:p>
    <w:p w:rsidR="00D16F0B" w:rsidRDefault="00D16F0B" w:rsidP="00D16F0B">
      <w:pPr>
        <w:jc w:val="both"/>
        <w:rPr>
          <w:rFonts w:cs="B Nazanin"/>
          <w:sz w:val="24"/>
          <w:szCs w:val="24"/>
          <w:lang w:bidi="fa-IR"/>
        </w:rPr>
      </w:pPr>
    </w:p>
    <w:p w:rsidR="00323283" w:rsidRDefault="00323283" w:rsidP="00D16F0B">
      <w:pPr>
        <w:jc w:val="both"/>
        <w:rPr>
          <w:rFonts w:cs="B Nazanin"/>
          <w:sz w:val="24"/>
          <w:szCs w:val="24"/>
          <w:lang w:bidi="fa-IR"/>
        </w:rPr>
      </w:pPr>
    </w:p>
    <w:p w:rsidR="00323283" w:rsidRDefault="00323283" w:rsidP="00D16F0B">
      <w:pPr>
        <w:jc w:val="both"/>
        <w:rPr>
          <w:rFonts w:cs="B Nazanin"/>
          <w:sz w:val="24"/>
          <w:szCs w:val="24"/>
          <w:lang w:bidi="fa-IR"/>
        </w:rPr>
      </w:pPr>
    </w:p>
    <w:p w:rsidR="00323283" w:rsidRDefault="00323283" w:rsidP="00D16F0B">
      <w:pPr>
        <w:jc w:val="both"/>
        <w:rPr>
          <w:rFonts w:cs="B Nazanin"/>
          <w:sz w:val="24"/>
          <w:szCs w:val="24"/>
          <w:lang w:bidi="fa-IR"/>
        </w:rPr>
      </w:pPr>
    </w:p>
    <w:p w:rsidR="00323283" w:rsidRDefault="00323283" w:rsidP="00D16F0B">
      <w:pPr>
        <w:jc w:val="both"/>
        <w:rPr>
          <w:rFonts w:cs="B Nazanin"/>
          <w:sz w:val="24"/>
          <w:szCs w:val="24"/>
          <w:lang w:bidi="fa-IR"/>
        </w:rPr>
      </w:pPr>
    </w:p>
    <w:p w:rsidR="00323283" w:rsidRDefault="00323283" w:rsidP="00D16F0B">
      <w:pPr>
        <w:jc w:val="both"/>
        <w:rPr>
          <w:rFonts w:cs="B Nazanin"/>
          <w:sz w:val="24"/>
          <w:szCs w:val="24"/>
          <w:lang w:bidi="fa-IR"/>
        </w:rPr>
      </w:pPr>
    </w:p>
    <w:p w:rsidR="00323283" w:rsidRDefault="00323283" w:rsidP="00D16F0B">
      <w:pPr>
        <w:jc w:val="both"/>
        <w:rPr>
          <w:rFonts w:cs="B Nazanin"/>
          <w:sz w:val="24"/>
          <w:szCs w:val="24"/>
          <w:lang w:bidi="fa-IR"/>
        </w:rPr>
      </w:pPr>
    </w:p>
    <w:p w:rsidR="00323283" w:rsidRDefault="00323283" w:rsidP="00D16F0B">
      <w:pPr>
        <w:jc w:val="both"/>
        <w:rPr>
          <w:rFonts w:cs="B Nazanin"/>
          <w:sz w:val="24"/>
          <w:szCs w:val="24"/>
          <w:lang w:bidi="fa-IR"/>
        </w:rPr>
      </w:pPr>
    </w:p>
    <w:p w:rsidR="00323283" w:rsidRDefault="00323283" w:rsidP="00D16F0B">
      <w:pPr>
        <w:jc w:val="both"/>
        <w:rPr>
          <w:rFonts w:cs="B Nazanin"/>
          <w:sz w:val="24"/>
          <w:szCs w:val="24"/>
          <w:lang w:bidi="fa-IR"/>
        </w:rPr>
      </w:pPr>
    </w:p>
    <w:p w:rsidR="00323283" w:rsidRDefault="00323283" w:rsidP="00D16F0B">
      <w:pPr>
        <w:jc w:val="both"/>
        <w:rPr>
          <w:rFonts w:cs="B Nazanin"/>
          <w:sz w:val="24"/>
          <w:szCs w:val="24"/>
          <w:lang w:bidi="fa-IR"/>
        </w:rPr>
      </w:pPr>
    </w:p>
    <w:p w:rsidR="00323283" w:rsidRDefault="00323283" w:rsidP="00D16F0B">
      <w:pPr>
        <w:jc w:val="both"/>
        <w:rPr>
          <w:rFonts w:cs="B Nazanin"/>
          <w:sz w:val="24"/>
          <w:szCs w:val="24"/>
          <w:lang w:bidi="fa-IR"/>
        </w:rPr>
      </w:pPr>
    </w:p>
    <w:p w:rsidR="00323283" w:rsidRPr="00323283" w:rsidRDefault="00323283" w:rsidP="00323283">
      <w:pPr>
        <w:bidi/>
        <w:jc w:val="both"/>
        <w:rPr>
          <w:rFonts w:cs="B Nazanin"/>
          <w:sz w:val="24"/>
          <w:szCs w:val="24"/>
          <w:lang w:bidi="fa-IR"/>
        </w:rPr>
      </w:pP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اگر در کاری موفق شوم، آن‌قدر در مورد آن فکر می‌کنم تا نکته‌ای منفی در آن پیدا کنم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اگر بخواهم کسی را متوجه اشتباهش کنم، به پیام‌های او پاسخ نمی‌دهم و تلاش‌هایش برای برقراری ارتباط را نادیده می‌گیرم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اگر کسی احساساتم را جریحه‌دار کند، از حمایت او در شرایط دشوار</w:t>
      </w:r>
      <w:r w:rsidRPr="00323283">
        <w:rPr>
          <w:rFonts w:cs="B Nazanin" w:hint="cs"/>
          <w:sz w:val="24"/>
          <w:szCs w:val="24"/>
          <w:rtl/>
        </w:rPr>
        <w:t>ی که برایش به وجود امده،</w:t>
      </w:r>
      <w:r w:rsidRPr="00323283">
        <w:rPr>
          <w:rFonts w:cs="B Nazanin"/>
          <w:sz w:val="24"/>
          <w:szCs w:val="24"/>
          <w:rtl/>
        </w:rPr>
        <w:t xml:space="preserve"> خودداری می‌کنم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اگر احساس کنم که کسی از نزدیکانم را ناراحت کرده‌ام، از انجام فعالیت‌های لذت‌بخش برنامه‌ریزی‌شده</w:t>
      </w:r>
      <w:r w:rsidRPr="00323283">
        <w:rPr>
          <w:rFonts w:cs="B Nazanin" w:hint="cs"/>
          <w:sz w:val="24"/>
          <w:szCs w:val="24"/>
          <w:rtl/>
        </w:rPr>
        <w:t xml:space="preserve"> فردی</w:t>
      </w:r>
      <w:r w:rsidRPr="00323283">
        <w:rPr>
          <w:rFonts w:cs="B Nazanin"/>
          <w:sz w:val="24"/>
          <w:szCs w:val="24"/>
          <w:rtl/>
        </w:rPr>
        <w:t xml:space="preserve">، مانند صرف یک وعده غذای خوب یا شرکت در یک برنامه </w:t>
      </w:r>
      <w:r w:rsidRPr="00323283">
        <w:rPr>
          <w:rFonts w:cs="B Nazanin" w:hint="cs"/>
          <w:sz w:val="24"/>
          <w:szCs w:val="24"/>
          <w:rtl/>
        </w:rPr>
        <w:t>سرگرم کننده</w:t>
      </w:r>
      <w:r w:rsidRPr="00323283">
        <w:rPr>
          <w:rFonts w:cs="B Nazanin"/>
          <w:sz w:val="24"/>
          <w:szCs w:val="24"/>
          <w:rtl/>
        </w:rPr>
        <w:t>، صرف‌نظر می‌کنم</w:t>
      </w:r>
      <w:r w:rsidRPr="00323283">
        <w:rPr>
          <w:rFonts w:cs="B Nazanin"/>
          <w:sz w:val="24"/>
          <w:szCs w:val="24"/>
          <w:lang w:bidi="fa-IR"/>
        </w:rPr>
        <w:t>.</w:t>
      </w:r>
    </w:p>
    <w:p w:rsidR="00323283" w:rsidRPr="00323283" w:rsidRDefault="00323283" w:rsidP="00323283">
      <w:pPr>
        <w:numPr>
          <w:ilvl w:val="0"/>
          <w:numId w:val="1"/>
        </w:numPr>
        <w:bidi/>
        <w:jc w:val="both"/>
        <w:rPr>
          <w:rFonts w:cs="B Nazanin"/>
          <w:sz w:val="24"/>
          <w:szCs w:val="24"/>
          <w:lang w:bidi="fa-IR"/>
        </w:rPr>
      </w:pPr>
      <w:r w:rsidRPr="00323283">
        <w:rPr>
          <w:rFonts w:cs="B Nazanin"/>
          <w:sz w:val="24"/>
          <w:szCs w:val="24"/>
          <w:rtl/>
        </w:rPr>
        <w:t>زمان</w:t>
      </w:r>
      <w:r w:rsidRPr="00323283">
        <w:rPr>
          <w:rFonts w:cs="B Nazanin" w:hint="cs"/>
          <w:sz w:val="24"/>
          <w:szCs w:val="24"/>
          <w:rtl/>
        </w:rPr>
        <w:t>ی</w:t>
      </w:r>
      <w:r w:rsidRPr="00323283">
        <w:rPr>
          <w:rFonts w:cs="B Nazanin"/>
          <w:sz w:val="24"/>
          <w:szCs w:val="24"/>
          <w:rtl/>
        </w:rPr>
        <w:t xml:space="preserve"> که کس</w:t>
      </w:r>
      <w:r w:rsidRPr="00323283">
        <w:rPr>
          <w:rFonts w:cs="B Nazanin" w:hint="cs"/>
          <w:sz w:val="24"/>
          <w:szCs w:val="24"/>
          <w:rtl/>
        </w:rPr>
        <w:t>ی</w:t>
      </w:r>
      <w:r w:rsidRPr="00323283">
        <w:rPr>
          <w:rFonts w:cs="B Nazanin"/>
          <w:sz w:val="24"/>
          <w:szCs w:val="24"/>
          <w:rtl/>
        </w:rPr>
        <w:t xml:space="preserve"> در شرا</w:t>
      </w:r>
      <w:r w:rsidRPr="00323283">
        <w:rPr>
          <w:rFonts w:cs="B Nazanin" w:hint="cs"/>
          <w:sz w:val="24"/>
          <w:szCs w:val="24"/>
          <w:rtl/>
        </w:rPr>
        <w:t>ی</w:t>
      </w:r>
      <w:r w:rsidRPr="00323283">
        <w:rPr>
          <w:rFonts w:cs="B Nazanin" w:hint="eastAsia"/>
          <w:sz w:val="24"/>
          <w:szCs w:val="24"/>
          <w:rtl/>
        </w:rPr>
        <w:t>ط</w:t>
      </w:r>
      <w:r w:rsidRPr="00323283">
        <w:rPr>
          <w:rFonts w:cs="B Nazanin"/>
          <w:sz w:val="24"/>
          <w:szCs w:val="24"/>
          <w:rtl/>
        </w:rPr>
        <w:t xml:space="preserve"> استرس‌زا از من حما</w:t>
      </w:r>
      <w:r w:rsidRPr="00323283">
        <w:rPr>
          <w:rFonts w:cs="B Nazanin" w:hint="cs"/>
          <w:sz w:val="24"/>
          <w:szCs w:val="24"/>
          <w:rtl/>
        </w:rPr>
        <w:t>ی</w:t>
      </w:r>
      <w:r w:rsidRPr="00323283">
        <w:rPr>
          <w:rFonts w:cs="B Nazanin" w:hint="eastAsia"/>
          <w:sz w:val="24"/>
          <w:szCs w:val="24"/>
          <w:rtl/>
        </w:rPr>
        <w:t>ت</w:t>
      </w:r>
      <w:r w:rsidRPr="00323283">
        <w:rPr>
          <w:rFonts w:cs="B Nazanin"/>
          <w:sz w:val="24"/>
          <w:szCs w:val="24"/>
          <w:rtl/>
        </w:rPr>
        <w:t xml:space="preserve"> کند، پذ</w:t>
      </w:r>
      <w:r w:rsidRPr="00323283">
        <w:rPr>
          <w:rFonts w:cs="B Nazanin" w:hint="cs"/>
          <w:sz w:val="24"/>
          <w:szCs w:val="24"/>
          <w:rtl/>
        </w:rPr>
        <w:t>ی</w:t>
      </w:r>
      <w:r w:rsidRPr="00323283">
        <w:rPr>
          <w:rFonts w:cs="B Nazanin" w:hint="eastAsia"/>
          <w:sz w:val="24"/>
          <w:szCs w:val="24"/>
          <w:rtl/>
        </w:rPr>
        <w:t>رش</w:t>
      </w:r>
      <w:r w:rsidRPr="00323283">
        <w:rPr>
          <w:rFonts w:cs="B Nazanin"/>
          <w:sz w:val="24"/>
          <w:szCs w:val="24"/>
          <w:rtl/>
        </w:rPr>
        <w:t xml:space="preserve"> ا</w:t>
      </w:r>
      <w:r w:rsidRPr="00323283">
        <w:rPr>
          <w:rFonts w:cs="B Nazanin" w:hint="cs"/>
          <w:sz w:val="24"/>
          <w:szCs w:val="24"/>
          <w:rtl/>
        </w:rPr>
        <w:t>ی</w:t>
      </w:r>
      <w:r w:rsidRPr="00323283">
        <w:rPr>
          <w:rFonts w:cs="B Nazanin" w:hint="eastAsia"/>
          <w:sz w:val="24"/>
          <w:szCs w:val="24"/>
          <w:rtl/>
        </w:rPr>
        <w:t>ن</w:t>
      </w:r>
      <w:r w:rsidRPr="00323283">
        <w:rPr>
          <w:rFonts w:cs="B Nazanin"/>
          <w:sz w:val="24"/>
          <w:szCs w:val="24"/>
          <w:rtl/>
        </w:rPr>
        <w:t xml:space="preserve"> کمک برا</w:t>
      </w:r>
      <w:r w:rsidRPr="00323283">
        <w:rPr>
          <w:rFonts w:cs="B Nazanin" w:hint="cs"/>
          <w:sz w:val="24"/>
          <w:szCs w:val="24"/>
          <w:rtl/>
        </w:rPr>
        <w:t>ی</w:t>
      </w:r>
      <w:r w:rsidRPr="00323283">
        <w:rPr>
          <w:rFonts w:cs="B Nazanin" w:hint="eastAsia"/>
          <w:sz w:val="24"/>
          <w:szCs w:val="24"/>
          <w:rtl/>
        </w:rPr>
        <w:t>م</w:t>
      </w:r>
      <w:r w:rsidRPr="00323283">
        <w:rPr>
          <w:rFonts w:cs="B Nazanin"/>
          <w:sz w:val="24"/>
          <w:szCs w:val="24"/>
          <w:rtl/>
        </w:rPr>
        <w:t xml:space="preserve"> دشوار است، ز</w:t>
      </w:r>
      <w:r w:rsidRPr="00323283">
        <w:rPr>
          <w:rFonts w:cs="B Nazanin" w:hint="cs"/>
          <w:sz w:val="24"/>
          <w:szCs w:val="24"/>
          <w:rtl/>
        </w:rPr>
        <w:t>ی</w:t>
      </w:r>
      <w:r w:rsidRPr="00323283">
        <w:rPr>
          <w:rFonts w:cs="B Nazanin" w:hint="eastAsia"/>
          <w:sz w:val="24"/>
          <w:szCs w:val="24"/>
          <w:rtl/>
        </w:rPr>
        <w:t>را</w:t>
      </w:r>
      <w:r w:rsidRPr="00323283">
        <w:rPr>
          <w:rFonts w:cs="B Nazanin"/>
          <w:sz w:val="24"/>
          <w:szCs w:val="24"/>
          <w:rtl/>
        </w:rPr>
        <w:t xml:space="preserve"> خود را شا</w:t>
      </w:r>
      <w:r w:rsidRPr="00323283">
        <w:rPr>
          <w:rFonts w:cs="B Nazanin" w:hint="cs"/>
          <w:sz w:val="24"/>
          <w:szCs w:val="24"/>
          <w:rtl/>
        </w:rPr>
        <w:t>ی</w:t>
      </w:r>
      <w:r w:rsidRPr="00323283">
        <w:rPr>
          <w:rFonts w:cs="B Nazanin" w:hint="eastAsia"/>
          <w:sz w:val="24"/>
          <w:szCs w:val="24"/>
          <w:rtl/>
        </w:rPr>
        <w:t>سته</w:t>
      </w:r>
      <w:r w:rsidRPr="00323283">
        <w:rPr>
          <w:rFonts w:cs="B Nazanin"/>
          <w:sz w:val="24"/>
          <w:szCs w:val="24"/>
          <w:rtl/>
        </w:rPr>
        <w:t xml:space="preserve"> چن</w:t>
      </w:r>
      <w:r w:rsidRPr="00323283">
        <w:rPr>
          <w:rFonts w:cs="B Nazanin" w:hint="cs"/>
          <w:sz w:val="24"/>
          <w:szCs w:val="24"/>
          <w:rtl/>
        </w:rPr>
        <w:t>ی</w:t>
      </w:r>
      <w:r w:rsidRPr="00323283">
        <w:rPr>
          <w:rFonts w:cs="B Nazanin" w:hint="eastAsia"/>
          <w:sz w:val="24"/>
          <w:szCs w:val="24"/>
          <w:rtl/>
        </w:rPr>
        <w:t>ن</w:t>
      </w:r>
      <w:r w:rsidRPr="00323283">
        <w:rPr>
          <w:rFonts w:cs="B Nazanin"/>
          <w:sz w:val="24"/>
          <w:szCs w:val="24"/>
          <w:rtl/>
        </w:rPr>
        <w:t xml:space="preserve"> حما</w:t>
      </w:r>
      <w:r w:rsidRPr="00323283">
        <w:rPr>
          <w:rFonts w:cs="B Nazanin" w:hint="cs"/>
          <w:sz w:val="24"/>
          <w:szCs w:val="24"/>
          <w:rtl/>
        </w:rPr>
        <w:t>ی</w:t>
      </w:r>
      <w:r w:rsidRPr="00323283">
        <w:rPr>
          <w:rFonts w:cs="B Nazanin" w:hint="eastAsia"/>
          <w:sz w:val="24"/>
          <w:szCs w:val="24"/>
          <w:rtl/>
        </w:rPr>
        <w:t>ت</w:t>
      </w:r>
      <w:r w:rsidRPr="00323283">
        <w:rPr>
          <w:rFonts w:cs="B Nazanin" w:hint="cs"/>
          <w:sz w:val="24"/>
          <w:szCs w:val="24"/>
          <w:rtl/>
        </w:rPr>
        <w:t>ی</w:t>
      </w:r>
      <w:r w:rsidRPr="00323283">
        <w:rPr>
          <w:rFonts w:cs="B Nazanin"/>
          <w:sz w:val="24"/>
          <w:szCs w:val="24"/>
          <w:rtl/>
        </w:rPr>
        <w:t xml:space="preserve"> نم</w:t>
      </w:r>
      <w:r w:rsidRPr="00323283">
        <w:rPr>
          <w:rFonts w:cs="B Nazanin" w:hint="cs"/>
          <w:sz w:val="24"/>
          <w:szCs w:val="24"/>
          <w:rtl/>
        </w:rPr>
        <w:t>ی‌</w:t>
      </w:r>
      <w:r w:rsidRPr="00323283">
        <w:rPr>
          <w:rFonts w:cs="B Nazanin" w:hint="eastAsia"/>
          <w:sz w:val="24"/>
          <w:szCs w:val="24"/>
          <w:rtl/>
        </w:rPr>
        <w:t>دانم</w:t>
      </w:r>
      <w:r w:rsidRPr="00323283">
        <w:rPr>
          <w:rFonts w:cs="B Nazanin"/>
          <w:sz w:val="24"/>
          <w:szCs w:val="24"/>
          <w:lang w:bidi="fa-IR"/>
        </w:rPr>
        <w:t>.</w:t>
      </w:r>
    </w:p>
    <w:p w:rsidR="00323283" w:rsidRPr="00323283" w:rsidRDefault="00323283" w:rsidP="00323283">
      <w:pPr>
        <w:numPr>
          <w:ilvl w:val="0"/>
          <w:numId w:val="1"/>
        </w:numPr>
        <w:bidi/>
        <w:jc w:val="both"/>
        <w:rPr>
          <w:rFonts w:cs="B Nazanin"/>
          <w:sz w:val="24"/>
          <w:szCs w:val="24"/>
          <w:lang w:bidi="fa-IR"/>
        </w:rPr>
      </w:pPr>
      <w:r w:rsidRPr="00323283">
        <w:rPr>
          <w:rFonts w:cs="B Nazanin"/>
          <w:sz w:val="24"/>
          <w:szCs w:val="24"/>
          <w:rtl/>
        </w:rPr>
        <w:t>اگر فرد</w:t>
      </w:r>
      <w:r w:rsidRPr="00323283">
        <w:rPr>
          <w:rFonts w:cs="B Nazanin" w:hint="cs"/>
          <w:sz w:val="24"/>
          <w:szCs w:val="24"/>
          <w:rtl/>
        </w:rPr>
        <w:t>ی</w:t>
      </w:r>
      <w:r w:rsidRPr="00323283">
        <w:rPr>
          <w:rFonts w:cs="B Nazanin"/>
          <w:sz w:val="24"/>
          <w:szCs w:val="24"/>
          <w:rtl/>
        </w:rPr>
        <w:t xml:space="preserve"> را دوست نداشته باشم، از کمک به او برا</w:t>
      </w:r>
      <w:r w:rsidRPr="00323283">
        <w:rPr>
          <w:rFonts w:cs="B Nazanin" w:hint="cs"/>
          <w:sz w:val="24"/>
          <w:szCs w:val="24"/>
          <w:rtl/>
        </w:rPr>
        <w:t>ی</w:t>
      </w:r>
      <w:r w:rsidRPr="00323283">
        <w:rPr>
          <w:rFonts w:cs="B Nazanin"/>
          <w:sz w:val="24"/>
          <w:szCs w:val="24"/>
          <w:rtl/>
        </w:rPr>
        <w:t xml:space="preserve"> حل مشکلاتش خوددار</w:t>
      </w:r>
      <w:r w:rsidRPr="00323283">
        <w:rPr>
          <w:rFonts w:cs="B Nazanin" w:hint="cs"/>
          <w:sz w:val="24"/>
          <w:szCs w:val="24"/>
          <w:rtl/>
        </w:rPr>
        <w:t>ی</w:t>
      </w:r>
      <w:r w:rsidRPr="00323283">
        <w:rPr>
          <w:rFonts w:cs="B Nazanin"/>
          <w:sz w:val="24"/>
          <w:szCs w:val="24"/>
          <w:rtl/>
        </w:rPr>
        <w:t xml:space="preserve"> م</w:t>
      </w:r>
      <w:r w:rsidRPr="00323283">
        <w:rPr>
          <w:rFonts w:cs="B Nazanin" w:hint="cs"/>
          <w:sz w:val="24"/>
          <w:szCs w:val="24"/>
          <w:rtl/>
        </w:rPr>
        <w:t>ی‌</w:t>
      </w:r>
      <w:r w:rsidRPr="00323283">
        <w:rPr>
          <w:rFonts w:cs="B Nazanin" w:hint="eastAsia"/>
          <w:sz w:val="24"/>
          <w:szCs w:val="24"/>
          <w:rtl/>
        </w:rPr>
        <w:t>کنم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هنگام برنامه‌ریزی برای اوقات فراغت، به جای انتخاب فعالیت‌هایی که برایم لذت‌بخش هستند، بر اساس خواسته‌های دیگران، مانند دوستان یا اعضای خانواده، تصمیم می‌گیرم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اگر از کسی عصبانی باشم، او و نیازهایش را نادیده می‌گیرم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اگر احساس ناراحتی داشته باشم، به جای انجام فعالیتی که برای خودم مفید باشد، خود را درگیر مسئولیت‌های روزمره مانند کار یا امور خانه می‌کنم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اگر در کاری شکست بخورم، فعالیت‌های تفریحی برنامه‌ریزی‌شده، مانند رفتن به سینما یا خرید، را لغو می‌کنم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اگر نیاز به محبت یا فعالیتی برای بهبود روحیه داشته باشم، همچنان به برنامه روزمره خود ادامه می‌دهم و این نیاز را نادیده می‌گیرم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اگر مرتکب اشتباهی شوم، پس از آن از دریافت حمایت عاطفی دیگران خودداری می‌کنم</w:t>
      </w:r>
      <w:r w:rsidRPr="00323283">
        <w:rPr>
          <w:rFonts w:cs="B Nazanin"/>
          <w:sz w:val="24"/>
          <w:szCs w:val="24"/>
          <w:lang w:bidi="fa-IR"/>
        </w:rPr>
        <w:t>.</w:t>
      </w:r>
    </w:p>
    <w:p w:rsidR="00323283" w:rsidRPr="00323283" w:rsidRDefault="00323283" w:rsidP="00323283">
      <w:pPr>
        <w:numPr>
          <w:ilvl w:val="0"/>
          <w:numId w:val="1"/>
        </w:numPr>
        <w:bidi/>
        <w:jc w:val="both"/>
        <w:rPr>
          <w:rFonts w:cs="B Nazanin"/>
          <w:sz w:val="24"/>
          <w:szCs w:val="24"/>
          <w:lang w:bidi="fa-IR"/>
        </w:rPr>
      </w:pPr>
      <w:r w:rsidRPr="00323283">
        <w:rPr>
          <w:rFonts w:cs="B Nazanin"/>
          <w:sz w:val="24"/>
          <w:szCs w:val="24"/>
          <w:rtl/>
        </w:rPr>
        <w:t>اگر غمگ</w:t>
      </w:r>
      <w:r w:rsidRPr="00323283">
        <w:rPr>
          <w:rFonts w:cs="B Nazanin" w:hint="cs"/>
          <w:sz w:val="24"/>
          <w:szCs w:val="24"/>
          <w:rtl/>
        </w:rPr>
        <w:t>ی</w:t>
      </w:r>
      <w:r w:rsidRPr="00323283">
        <w:rPr>
          <w:rFonts w:cs="B Nazanin" w:hint="eastAsia"/>
          <w:sz w:val="24"/>
          <w:szCs w:val="24"/>
          <w:rtl/>
        </w:rPr>
        <w:t>ن</w:t>
      </w:r>
      <w:r w:rsidRPr="00323283">
        <w:rPr>
          <w:rFonts w:cs="B Nazanin"/>
          <w:sz w:val="24"/>
          <w:szCs w:val="24"/>
          <w:rtl/>
        </w:rPr>
        <w:t xml:space="preserve"> باشم، از انجام فعال</w:t>
      </w:r>
      <w:r w:rsidRPr="00323283">
        <w:rPr>
          <w:rFonts w:cs="B Nazanin" w:hint="cs"/>
          <w:sz w:val="24"/>
          <w:szCs w:val="24"/>
          <w:rtl/>
        </w:rPr>
        <w:t>ی</w:t>
      </w:r>
      <w:r w:rsidRPr="00323283">
        <w:rPr>
          <w:rFonts w:cs="B Nazanin" w:hint="eastAsia"/>
          <w:sz w:val="24"/>
          <w:szCs w:val="24"/>
          <w:rtl/>
        </w:rPr>
        <w:t>ت‌ها</w:t>
      </w:r>
      <w:r w:rsidRPr="00323283">
        <w:rPr>
          <w:rFonts w:cs="B Nazanin" w:hint="cs"/>
          <w:sz w:val="24"/>
          <w:szCs w:val="24"/>
          <w:rtl/>
        </w:rPr>
        <w:t>یی</w:t>
      </w:r>
      <w:r w:rsidRPr="00323283">
        <w:rPr>
          <w:rFonts w:cs="B Nazanin"/>
          <w:sz w:val="24"/>
          <w:szCs w:val="24"/>
          <w:rtl/>
        </w:rPr>
        <w:t xml:space="preserve"> که م</w:t>
      </w:r>
      <w:r w:rsidRPr="00323283">
        <w:rPr>
          <w:rFonts w:cs="B Nazanin" w:hint="cs"/>
          <w:sz w:val="24"/>
          <w:szCs w:val="24"/>
          <w:rtl/>
        </w:rPr>
        <w:t>ی‌</w:t>
      </w:r>
      <w:r w:rsidRPr="00323283">
        <w:rPr>
          <w:rFonts w:cs="B Nazanin" w:hint="eastAsia"/>
          <w:sz w:val="24"/>
          <w:szCs w:val="24"/>
          <w:rtl/>
        </w:rPr>
        <w:t>توانند</w:t>
      </w:r>
      <w:r w:rsidRPr="00323283">
        <w:rPr>
          <w:rFonts w:cs="B Nazanin"/>
          <w:sz w:val="24"/>
          <w:szCs w:val="24"/>
          <w:rtl/>
        </w:rPr>
        <w:t xml:space="preserve"> روح</w:t>
      </w:r>
      <w:r w:rsidRPr="00323283">
        <w:rPr>
          <w:rFonts w:cs="B Nazanin" w:hint="cs"/>
          <w:sz w:val="24"/>
          <w:szCs w:val="24"/>
          <w:rtl/>
        </w:rPr>
        <w:t>ی</w:t>
      </w:r>
      <w:r w:rsidRPr="00323283">
        <w:rPr>
          <w:rFonts w:cs="B Nazanin" w:hint="eastAsia"/>
          <w:sz w:val="24"/>
          <w:szCs w:val="24"/>
          <w:rtl/>
        </w:rPr>
        <w:t>ه‌ام</w:t>
      </w:r>
      <w:r w:rsidRPr="00323283">
        <w:rPr>
          <w:rFonts w:cs="B Nazanin"/>
          <w:sz w:val="24"/>
          <w:szCs w:val="24"/>
          <w:rtl/>
        </w:rPr>
        <w:t xml:space="preserve"> را بهبود بخشند، خوددار</w:t>
      </w:r>
      <w:r w:rsidRPr="00323283">
        <w:rPr>
          <w:rFonts w:cs="B Nazanin" w:hint="cs"/>
          <w:sz w:val="24"/>
          <w:szCs w:val="24"/>
          <w:rtl/>
        </w:rPr>
        <w:t>ی</w:t>
      </w:r>
      <w:r w:rsidRPr="00323283">
        <w:rPr>
          <w:rFonts w:cs="B Nazanin"/>
          <w:sz w:val="24"/>
          <w:szCs w:val="24"/>
          <w:rtl/>
        </w:rPr>
        <w:t xml:space="preserve"> م</w:t>
      </w:r>
      <w:r w:rsidRPr="00323283">
        <w:rPr>
          <w:rFonts w:cs="B Nazanin" w:hint="cs"/>
          <w:sz w:val="24"/>
          <w:szCs w:val="24"/>
          <w:rtl/>
        </w:rPr>
        <w:t>ی‌</w:t>
      </w:r>
      <w:r w:rsidRPr="00323283">
        <w:rPr>
          <w:rFonts w:cs="B Nazanin" w:hint="eastAsia"/>
          <w:sz w:val="24"/>
          <w:szCs w:val="24"/>
          <w:rtl/>
        </w:rPr>
        <w:t>کنم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اگر کسی در محیط کار یا دانشگاه مرا ناراحت کند، میزان مشارکتم را در کار گروهی</w:t>
      </w:r>
      <w:r w:rsidRPr="00323283">
        <w:rPr>
          <w:rFonts w:cs="B Nazanin" w:hint="cs"/>
          <w:sz w:val="24"/>
          <w:szCs w:val="24"/>
          <w:rtl/>
        </w:rPr>
        <w:t xml:space="preserve"> با او</w:t>
      </w:r>
      <w:r w:rsidRPr="00323283">
        <w:rPr>
          <w:rFonts w:cs="B Nazanin"/>
          <w:sz w:val="24"/>
          <w:szCs w:val="24"/>
          <w:rtl/>
        </w:rPr>
        <w:t xml:space="preserve"> کاهش می‌دهم</w:t>
      </w:r>
      <w:r w:rsidRPr="00323283">
        <w:rPr>
          <w:rFonts w:cs="B Nazanin"/>
          <w:sz w:val="24"/>
          <w:szCs w:val="24"/>
          <w:lang w:bidi="fa-IR"/>
        </w:rPr>
        <w:t>.</w:t>
      </w:r>
    </w:p>
    <w:p w:rsidR="00323283" w:rsidRPr="00323283" w:rsidRDefault="00323283" w:rsidP="00323283">
      <w:pPr>
        <w:numPr>
          <w:ilvl w:val="0"/>
          <w:numId w:val="1"/>
        </w:numPr>
        <w:bidi/>
        <w:jc w:val="both"/>
        <w:rPr>
          <w:rFonts w:cs="B Nazanin"/>
          <w:sz w:val="24"/>
          <w:szCs w:val="24"/>
          <w:lang w:bidi="fa-IR"/>
        </w:rPr>
      </w:pPr>
      <w:r w:rsidRPr="00323283">
        <w:rPr>
          <w:rFonts w:cs="B Nazanin"/>
          <w:sz w:val="24"/>
          <w:szCs w:val="24"/>
          <w:rtl/>
        </w:rPr>
        <w:t>اگر از رفتار کس</w:t>
      </w:r>
      <w:r w:rsidRPr="00323283">
        <w:rPr>
          <w:rFonts w:cs="B Nazanin" w:hint="cs"/>
          <w:sz w:val="24"/>
          <w:szCs w:val="24"/>
          <w:rtl/>
        </w:rPr>
        <w:t>ی</w:t>
      </w:r>
      <w:r w:rsidRPr="00323283">
        <w:rPr>
          <w:rFonts w:cs="B Nazanin"/>
          <w:sz w:val="24"/>
          <w:szCs w:val="24"/>
          <w:rtl/>
        </w:rPr>
        <w:t xml:space="preserve"> ناراض</w:t>
      </w:r>
      <w:r w:rsidRPr="00323283">
        <w:rPr>
          <w:rFonts w:cs="B Nazanin" w:hint="cs"/>
          <w:sz w:val="24"/>
          <w:szCs w:val="24"/>
          <w:rtl/>
        </w:rPr>
        <w:t>ی</w:t>
      </w:r>
      <w:r w:rsidRPr="00323283">
        <w:rPr>
          <w:rFonts w:cs="B Nazanin"/>
          <w:sz w:val="24"/>
          <w:szCs w:val="24"/>
          <w:rtl/>
        </w:rPr>
        <w:t xml:space="preserve"> باشم، مستق</w:t>
      </w:r>
      <w:r w:rsidRPr="00323283">
        <w:rPr>
          <w:rFonts w:cs="B Nazanin" w:hint="cs"/>
          <w:sz w:val="24"/>
          <w:szCs w:val="24"/>
          <w:rtl/>
        </w:rPr>
        <w:t>ی</w:t>
      </w:r>
      <w:r w:rsidRPr="00323283">
        <w:rPr>
          <w:rFonts w:cs="B Nazanin" w:hint="eastAsia"/>
          <w:sz w:val="24"/>
          <w:szCs w:val="24"/>
          <w:rtl/>
        </w:rPr>
        <w:t>ماً</w:t>
      </w:r>
      <w:r w:rsidRPr="00323283">
        <w:rPr>
          <w:rFonts w:cs="B Nazanin"/>
          <w:sz w:val="24"/>
          <w:szCs w:val="24"/>
          <w:rtl/>
        </w:rPr>
        <w:t xml:space="preserve"> با او صحبت نم</w:t>
      </w:r>
      <w:r w:rsidRPr="00323283">
        <w:rPr>
          <w:rFonts w:cs="B Nazanin" w:hint="cs"/>
          <w:sz w:val="24"/>
          <w:szCs w:val="24"/>
          <w:rtl/>
        </w:rPr>
        <w:t>ی‌</w:t>
      </w:r>
      <w:r w:rsidRPr="00323283">
        <w:rPr>
          <w:rFonts w:cs="B Nazanin" w:hint="eastAsia"/>
          <w:sz w:val="24"/>
          <w:szCs w:val="24"/>
          <w:rtl/>
        </w:rPr>
        <w:t>کنم،</w:t>
      </w:r>
      <w:r w:rsidRPr="00323283">
        <w:rPr>
          <w:rFonts w:cs="B Nazanin"/>
          <w:sz w:val="24"/>
          <w:szCs w:val="24"/>
          <w:rtl/>
        </w:rPr>
        <w:t xml:space="preserve"> بلکه با سرد</w:t>
      </w:r>
      <w:r w:rsidRPr="00323283">
        <w:rPr>
          <w:rFonts w:cs="B Nazanin" w:hint="cs"/>
          <w:sz w:val="24"/>
          <w:szCs w:val="24"/>
          <w:rtl/>
        </w:rPr>
        <w:t>ی</w:t>
      </w:r>
      <w:r w:rsidRPr="00323283">
        <w:rPr>
          <w:rFonts w:cs="B Nazanin"/>
          <w:sz w:val="24"/>
          <w:szCs w:val="24"/>
          <w:rtl/>
        </w:rPr>
        <w:t xml:space="preserve"> و ب</w:t>
      </w:r>
      <w:r w:rsidRPr="00323283">
        <w:rPr>
          <w:rFonts w:cs="B Nazanin" w:hint="cs"/>
          <w:sz w:val="24"/>
          <w:szCs w:val="24"/>
          <w:rtl/>
        </w:rPr>
        <w:t>ی‌</w:t>
      </w:r>
      <w:r w:rsidRPr="00323283">
        <w:rPr>
          <w:rFonts w:cs="B Nazanin" w:hint="eastAsia"/>
          <w:sz w:val="24"/>
          <w:szCs w:val="24"/>
          <w:rtl/>
        </w:rPr>
        <w:t>تفاوت</w:t>
      </w:r>
      <w:r w:rsidRPr="00323283">
        <w:rPr>
          <w:rFonts w:cs="B Nazanin" w:hint="cs"/>
          <w:sz w:val="24"/>
          <w:szCs w:val="24"/>
          <w:rtl/>
        </w:rPr>
        <w:t>ی</w:t>
      </w:r>
      <w:r w:rsidRPr="00323283">
        <w:rPr>
          <w:rFonts w:cs="B Nazanin"/>
          <w:sz w:val="24"/>
          <w:szCs w:val="24"/>
          <w:rtl/>
        </w:rPr>
        <w:t xml:space="preserve"> واکنش نشان م</w:t>
      </w:r>
      <w:r w:rsidRPr="00323283">
        <w:rPr>
          <w:rFonts w:cs="B Nazanin" w:hint="cs"/>
          <w:sz w:val="24"/>
          <w:szCs w:val="24"/>
          <w:rtl/>
        </w:rPr>
        <w:t>ی‌</w:t>
      </w:r>
      <w:r w:rsidRPr="00323283">
        <w:rPr>
          <w:rFonts w:cs="B Nazanin" w:hint="eastAsia"/>
          <w:sz w:val="24"/>
          <w:szCs w:val="24"/>
          <w:rtl/>
        </w:rPr>
        <w:t>دهم</w:t>
      </w:r>
      <w:r w:rsidRPr="00323283">
        <w:rPr>
          <w:rFonts w:cs="B Nazanin"/>
          <w:sz w:val="24"/>
          <w:szCs w:val="24"/>
          <w:rtl/>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 xml:space="preserve">اگر از کسی عصبانی باشم، از ارائه حمایت عاطفی به او </w:t>
      </w:r>
      <w:r w:rsidRPr="00323283">
        <w:rPr>
          <w:rFonts w:cs="B Nazanin" w:hint="cs"/>
          <w:sz w:val="24"/>
          <w:szCs w:val="24"/>
          <w:rtl/>
        </w:rPr>
        <w:t>امتناع</w:t>
      </w:r>
      <w:r w:rsidRPr="00323283">
        <w:rPr>
          <w:rFonts w:cs="B Nazanin"/>
          <w:sz w:val="24"/>
          <w:szCs w:val="24"/>
          <w:rtl/>
        </w:rPr>
        <w:t xml:space="preserve"> می‌کنم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 xml:space="preserve">اگر فردی که برایم مهم است، از نظر احساسی </w:t>
      </w:r>
      <w:r w:rsidRPr="00323283">
        <w:rPr>
          <w:rFonts w:cs="B Nazanin" w:hint="cs"/>
          <w:sz w:val="24"/>
          <w:szCs w:val="24"/>
          <w:rtl/>
        </w:rPr>
        <w:t xml:space="preserve">مرا </w:t>
      </w:r>
      <w:r w:rsidRPr="00323283">
        <w:rPr>
          <w:rFonts w:cs="B Nazanin"/>
          <w:sz w:val="24"/>
          <w:szCs w:val="24"/>
          <w:rtl/>
        </w:rPr>
        <w:t>آزار دهد، عادت‌های مشترکمان مانند پیاده‌روی یا مکالمات تلفنی را متوقف می‌کنم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اگر از دوستی ناراحت باشم، او را از فعالیت‌های لذت‌بخش مانند سفر یا رفتن به سینما کنار می‌گذارم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lastRenderedPageBreak/>
        <w:t>حتی اگر برای سال‌ها آرزوی خاصی مانند رفتن به تعطیلات یا تجربه فعالیتی جدید داشته باشم، همواره فرصت‌های تحقق آن را از دست می‌دهم</w:t>
      </w:r>
      <w:r w:rsidRPr="00323283">
        <w:rPr>
          <w:rFonts w:cs="B Nazanin"/>
          <w:sz w:val="24"/>
          <w:szCs w:val="24"/>
          <w:lang w:bidi="fa-IR"/>
        </w:rPr>
        <w:t>.</w:t>
      </w:r>
      <w:bookmarkStart w:id="4" w:name="_GoBack"/>
      <w:bookmarkEnd w:id="4"/>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زمانی که</w:t>
      </w:r>
      <w:r w:rsidRPr="00323283">
        <w:rPr>
          <w:rFonts w:cs="B Nazanin" w:hint="cs"/>
          <w:sz w:val="24"/>
          <w:szCs w:val="24"/>
          <w:rtl/>
        </w:rPr>
        <w:t xml:space="preserve"> تردید دارم که کاری را به خوبی انجام داده ام یا خیر</w:t>
      </w:r>
      <w:r w:rsidRPr="00323283">
        <w:rPr>
          <w:rFonts w:cs="B Nazanin"/>
          <w:sz w:val="24"/>
          <w:szCs w:val="24"/>
          <w:rtl/>
        </w:rPr>
        <w:t xml:space="preserve">، از پذیرش تعریف یا پاداش دیگران برای آن </w:t>
      </w:r>
      <w:r w:rsidRPr="00323283">
        <w:rPr>
          <w:rFonts w:cs="B Nazanin" w:hint="cs"/>
          <w:sz w:val="24"/>
          <w:szCs w:val="24"/>
          <w:rtl/>
        </w:rPr>
        <w:t xml:space="preserve">کار </w:t>
      </w:r>
      <w:r w:rsidRPr="00323283">
        <w:rPr>
          <w:rFonts w:cs="B Nazanin"/>
          <w:sz w:val="24"/>
          <w:szCs w:val="24"/>
          <w:rtl/>
        </w:rPr>
        <w:t>اجتناب می‌کنم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پس از مشاجره با شریک زندگی‌ام، از نشان دادن محبت به او خودداری می‌کنم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اگر از کسی در محیط کار یا دانشگاه ناراحت باشم، از ارائه تحسین شایسته‌ای که او مستحق آن است، امتناع می‌کنم</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 xml:space="preserve">هنگامی که کسی از من تعریف می‌کند، </w:t>
      </w:r>
      <w:r w:rsidRPr="00323283">
        <w:rPr>
          <w:rFonts w:cs="B Nazanin" w:hint="cs"/>
          <w:sz w:val="24"/>
          <w:szCs w:val="24"/>
          <w:rtl/>
        </w:rPr>
        <w:t>اینطور فکر می کنم</w:t>
      </w:r>
      <w:r w:rsidRPr="00323283">
        <w:rPr>
          <w:rFonts w:cs="B Nazanin"/>
          <w:sz w:val="24"/>
          <w:szCs w:val="24"/>
          <w:rtl/>
        </w:rPr>
        <w:t xml:space="preserve"> که او صرفاً قصد دارد مؤدبانه رفتار کند</w:t>
      </w:r>
      <w:r w:rsidRPr="00323283">
        <w:rPr>
          <w:rFonts w:cs="B Nazanin"/>
          <w:sz w:val="24"/>
          <w:szCs w:val="24"/>
          <w:lang w:bidi="fa-IR"/>
        </w:rPr>
        <w:t>.</w:t>
      </w:r>
    </w:p>
    <w:p w:rsidR="00323283" w:rsidRPr="00323283" w:rsidRDefault="00323283" w:rsidP="00323283">
      <w:pPr>
        <w:numPr>
          <w:ilvl w:val="0"/>
          <w:numId w:val="1"/>
        </w:numPr>
        <w:tabs>
          <w:tab w:val="num" w:pos="720"/>
        </w:tabs>
        <w:bidi/>
        <w:jc w:val="both"/>
        <w:rPr>
          <w:rFonts w:cs="B Nazanin"/>
          <w:sz w:val="24"/>
          <w:szCs w:val="24"/>
          <w:lang w:bidi="fa-IR"/>
        </w:rPr>
      </w:pPr>
      <w:r w:rsidRPr="00323283">
        <w:rPr>
          <w:rFonts w:cs="B Nazanin"/>
          <w:sz w:val="24"/>
          <w:szCs w:val="24"/>
          <w:rtl/>
        </w:rPr>
        <w:t xml:space="preserve">اگر دوستی مرا ناامید کند، تا زمانی که او برای برقراری ارتباط پیش‌قدم نشود، من نیز به سمت </w:t>
      </w:r>
      <w:r w:rsidRPr="00323283">
        <w:rPr>
          <w:rFonts w:cs="B Nazanin" w:hint="cs"/>
          <w:sz w:val="24"/>
          <w:szCs w:val="24"/>
          <w:rtl/>
        </w:rPr>
        <w:t>او نمی روم.</w:t>
      </w:r>
    </w:p>
    <w:p w:rsidR="00323283" w:rsidRPr="00323283" w:rsidRDefault="00323283" w:rsidP="00323283">
      <w:pPr>
        <w:bidi/>
        <w:jc w:val="both"/>
        <w:rPr>
          <w:rFonts w:cs="B Nazanin"/>
          <w:sz w:val="24"/>
          <w:szCs w:val="24"/>
          <w:lang w:bidi="fa-IR"/>
        </w:rPr>
      </w:pPr>
    </w:p>
    <w:p w:rsidR="00323283" w:rsidRPr="00323283" w:rsidRDefault="00323283" w:rsidP="00323283">
      <w:pPr>
        <w:bidi/>
        <w:jc w:val="both"/>
        <w:rPr>
          <w:rFonts w:cs="B Nazanin"/>
          <w:sz w:val="24"/>
          <w:szCs w:val="24"/>
          <w:lang w:bidi="fa-IR"/>
        </w:rPr>
      </w:pPr>
    </w:p>
    <w:sectPr w:rsidR="00323283" w:rsidRPr="00323283" w:rsidSect="003A5E00">
      <w:footnotePr>
        <w:numRestart w:val="eachPage"/>
      </w:foot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79E" w:rsidRDefault="0093279E" w:rsidP="00471CAB">
      <w:pPr>
        <w:spacing w:after="0" w:line="240" w:lineRule="auto"/>
      </w:pPr>
      <w:r>
        <w:separator/>
      </w:r>
    </w:p>
  </w:endnote>
  <w:endnote w:type="continuationSeparator" w:id="0">
    <w:p w:rsidR="0093279E" w:rsidRDefault="0093279E" w:rsidP="00471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Times New Roman"/>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79E" w:rsidRDefault="0093279E" w:rsidP="00471CAB">
      <w:pPr>
        <w:spacing w:after="0" w:line="240" w:lineRule="auto"/>
      </w:pPr>
      <w:r>
        <w:separator/>
      </w:r>
    </w:p>
  </w:footnote>
  <w:footnote w:type="continuationSeparator" w:id="0">
    <w:p w:rsidR="0093279E" w:rsidRDefault="0093279E" w:rsidP="00471CAB">
      <w:pPr>
        <w:spacing w:after="0" w:line="240" w:lineRule="auto"/>
      </w:pPr>
      <w:r>
        <w:continuationSeparator/>
      </w:r>
    </w:p>
  </w:footnote>
  <w:footnote w:id="1">
    <w:p w:rsidR="005E4445" w:rsidRPr="004E1F31" w:rsidRDefault="005E4445" w:rsidP="005E4445">
      <w:pPr>
        <w:pStyle w:val="FootnoteText"/>
        <w:rPr>
          <w:sz w:val="22"/>
          <w:szCs w:val="22"/>
        </w:rPr>
      </w:pPr>
      <w:r>
        <w:rPr>
          <w:rStyle w:val="FootnoteReference"/>
        </w:rPr>
        <w:footnoteRef/>
      </w:r>
      <w:r>
        <w:t xml:space="preserve"> </w:t>
      </w:r>
      <w:r w:rsidRPr="004E1F31">
        <w:rPr>
          <w:rFonts w:asciiTheme="majorBidi" w:hAnsiTheme="majorBidi" w:cstheme="majorBidi"/>
          <w:sz w:val="22"/>
          <w:szCs w:val="22"/>
        </w:rPr>
        <w:t>Passive-Aggressive Personality Disorder</w:t>
      </w:r>
    </w:p>
  </w:footnote>
  <w:footnote w:id="2">
    <w:p w:rsidR="00FE501E" w:rsidRDefault="00FE501E" w:rsidP="00FE501E">
      <w:pPr>
        <w:pStyle w:val="FootnoteText"/>
        <w:rPr>
          <w:rtl/>
          <w:lang w:bidi="fa-IR"/>
        </w:rPr>
      </w:pPr>
      <w:r w:rsidRPr="004E1F31">
        <w:rPr>
          <w:rStyle w:val="FootnoteReference"/>
          <w:sz w:val="22"/>
          <w:szCs w:val="22"/>
        </w:rPr>
        <w:footnoteRef/>
      </w:r>
      <w:r w:rsidRPr="004E1F31">
        <w:rPr>
          <w:rStyle w:val="fontstyle01"/>
          <w:sz w:val="22"/>
          <w:szCs w:val="22"/>
        </w:rPr>
        <w:t>self-directed passive aggression</w:t>
      </w:r>
    </w:p>
  </w:footnote>
  <w:footnote w:id="3">
    <w:p w:rsidR="00FE501E" w:rsidRPr="004E1F31" w:rsidRDefault="00FE501E" w:rsidP="00FE501E">
      <w:pPr>
        <w:pStyle w:val="FootnoteText"/>
        <w:rPr>
          <w:rFonts w:asciiTheme="majorBidi" w:hAnsiTheme="majorBidi" w:cstheme="majorBidi"/>
          <w:sz w:val="22"/>
          <w:szCs w:val="22"/>
        </w:rPr>
      </w:pPr>
      <w:r>
        <w:rPr>
          <w:rStyle w:val="FootnoteReference"/>
        </w:rPr>
        <w:footnoteRef/>
      </w:r>
      <w:r w:rsidRPr="004E1F31">
        <w:rPr>
          <w:rFonts w:asciiTheme="majorBidi" w:hAnsiTheme="majorBidi" w:cstheme="majorBidi"/>
          <w:sz w:val="22"/>
          <w:szCs w:val="22"/>
        </w:rPr>
        <w:t>other-directed passive-aggression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9E0FC9"/>
    <w:multiLevelType w:val="multilevel"/>
    <w:tmpl w:val="7AA231E4"/>
    <w:lvl w:ilvl="0">
      <w:start w:val="1"/>
      <w:numFmt w:val="decimal"/>
      <w:lvlText w:val="%1."/>
      <w:lvlJc w:val="left"/>
      <w:pPr>
        <w:tabs>
          <w:tab w:val="num" w:pos="810"/>
        </w:tabs>
        <w:ind w:left="81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8D8"/>
    <w:rsid w:val="00010B49"/>
    <w:rsid w:val="000223B0"/>
    <w:rsid w:val="00090B2A"/>
    <w:rsid w:val="0009121A"/>
    <w:rsid w:val="000F1F13"/>
    <w:rsid w:val="00163D27"/>
    <w:rsid w:val="00174AB2"/>
    <w:rsid w:val="001B271B"/>
    <w:rsid w:val="0021635F"/>
    <w:rsid w:val="00243EAC"/>
    <w:rsid w:val="002B0FC3"/>
    <w:rsid w:val="002C7627"/>
    <w:rsid w:val="002F02BF"/>
    <w:rsid w:val="00316B51"/>
    <w:rsid w:val="00323283"/>
    <w:rsid w:val="0032398E"/>
    <w:rsid w:val="00331971"/>
    <w:rsid w:val="00333DBB"/>
    <w:rsid w:val="00335E32"/>
    <w:rsid w:val="00345DAA"/>
    <w:rsid w:val="0035351A"/>
    <w:rsid w:val="00363FF6"/>
    <w:rsid w:val="003723E6"/>
    <w:rsid w:val="003728A4"/>
    <w:rsid w:val="003819FA"/>
    <w:rsid w:val="00382EAD"/>
    <w:rsid w:val="003A5E00"/>
    <w:rsid w:val="003C35F0"/>
    <w:rsid w:val="003D2E81"/>
    <w:rsid w:val="003E6156"/>
    <w:rsid w:val="003F1CB1"/>
    <w:rsid w:val="00406A06"/>
    <w:rsid w:val="0041604D"/>
    <w:rsid w:val="00441972"/>
    <w:rsid w:val="00471CAB"/>
    <w:rsid w:val="0047275B"/>
    <w:rsid w:val="004C0507"/>
    <w:rsid w:val="004C1DF3"/>
    <w:rsid w:val="004C3787"/>
    <w:rsid w:val="004D106A"/>
    <w:rsid w:val="004E1F31"/>
    <w:rsid w:val="00577CFC"/>
    <w:rsid w:val="005921FC"/>
    <w:rsid w:val="005A7FDF"/>
    <w:rsid w:val="005E4445"/>
    <w:rsid w:val="0063546B"/>
    <w:rsid w:val="006D67DD"/>
    <w:rsid w:val="006E16AF"/>
    <w:rsid w:val="006E6FE0"/>
    <w:rsid w:val="006F46F2"/>
    <w:rsid w:val="0072279F"/>
    <w:rsid w:val="00755C01"/>
    <w:rsid w:val="00772913"/>
    <w:rsid w:val="00773022"/>
    <w:rsid w:val="00816543"/>
    <w:rsid w:val="00816D4D"/>
    <w:rsid w:val="00860584"/>
    <w:rsid w:val="0087348E"/>
    <w:rsid w:val="008902B9"/>
    <w:rsid w:val="00897509"/>
    <w:rsid w:val="008D789C"/>
    <w:rsid w:val="0093279E"/>
    <w:rsid w:val="00932E8C"/>
    <w:rsid w:val="00944FFF"/>
    <w:rsid w:val="009503DD"/>
    <w:rsid w:val="0098243A"/>
    <w:rsid w:val="00985766"/>
    <w:rsid w:val="009B6EFF"/>
    <w:rsid w:val="009D77F3"/>
    <w:rsid w:val="009F7133"/>
    <w:rsid w:val="00A1251B"/>
    <w:rsid w:val="00A414EA"/>
    <w:rsid w:val="00AF1B24"/>
    <w:rsid w:val="00AF4DF0"/>
    <w:rsid w:val="00B16A01"/>
    <w:rsid w:val="00B51783"/>
    <w:rsid w:val="00BD3B97"/>
    <w:rsid w:val="00BF469B"/>
    <w:rsid w:val="00BF4FCB"/>
    <w:rsid w:val="00C865EB"/>
    <w:rsid w:val="00C94720"/>
    <w:rsid w:val="00CB4A8B"/>
    <w:rsid w:val="00CC3035"/>
    <w:rsid w:val="00CE78D8"/>
    <w:rsid w:val="00D039C3"/>
    <w:rsid w:val="00D16F0B"/>
    <w:rsid w:val="00D57AE0"/>
    <w:rsid w:val="00D86D7B"/>
    <w:rsid w:val="00D922B7"/>
    <w:rsid w:val="00D93AE6"/>
    <w:rsid w:val="00D95977"/>
    <w:rsid w:val="00DD46A4"/>
    <w:rsid w:val="00DE185E"/>
    <w:rsid w:val="00DF2589"/>
    <w:rsid w:val="00E30D4A"/>
    <w:rsid w:val="00E94B23"/>
    <w:rsid w:val="00E97CC2"/>
    <w:rsid w:val="00EA0836"/>
    <w:rsid w:val="00EA1981"/>
    <w:rsid w:val="00EA70BD"/>
    <w:rsid w:val="00EB3018"/>
    <w:rsid w:val="00EC4C2A"/>
    <w:rsid w:val="00ED4132"/>
    <w:rsid w:val="00F03DDA"/>
    <w:rsid w:val="00F50D0F"/>
    <w:rsid w:val="00F57BF1"/>
    <w:rsid w:val="00FB4D88"/>
    <w:rsid w:val="00FE50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3010"/>
  <w15:chartTrackingRefBased/>
  <w15:docId w15:val="{BC50854A-9970-4A2A-96F3-C8EA66C5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71C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1CAB"/>
    <w:rPr>
      <w:sz w:val="20"/>
      <w:szCs w:val="20"/>
    </w:rPr>
  </w:style>
  <w:style w:type="character" w:styleId="FootnoteReference">
    <w:name w:val="footnote reference"/>
    <w:basedOn w:val="DefaultParagraphFont"/>
    <w:uiPriority w:val="99"/>
    <w:semiHidden/>
    <w:unhideWhenUsed/>
    <w:rsid w:val="00471CAB"/>
    <w:rPr>
      <w:vertAlign w:val="superscript"/>
    </w:rPr>
  </w:style>
  <w:style w:type="paragraph" w:styleId="NormalWeb">
    <w:name w:val="Normal (Web)"/>
    <w:basedOn w:val="Normal"/>
    <w:uiPriority w:val="99"/>
    <w:semiHidden/>
    <w:unhideWhenUsed/>
    <w:rsid w:val="00F03DDA"/>
    <w:rPr>
      <w:rFonts w:ascii="Times New Roman" w:hAnsi="Times New Roman" w:cs="Times New Roman"/>
      <w:sz w:val="24"/>
      <w:szCs w:val="24"/>
    </w:rPr>
  </w:style>
  <w:style w:type="character" w:styleId="Strong">
    <w:name w:val="Strong"/>
    <w:basedOn w:val="DefaultParagraphFont"/>
    <w:uiPriority w:val="22"/>
    <w:qFormat/>
    <w:rsid w:val="00D922B7"/>
    <w:rPr>
      <w:b/>
      <w:bCs/>
    </w:rPr>
  </w:style>
  <w:style w:type="table" w:styleId="TableGrid">
    <w:name w:val="Table Grid"/>
    <w:basedOn w:val="TableNormal"/>
    <w:uiPriority w:val="39"/>
    <w:rsid w:val="002C7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16F0B"/>
    <w:rPr>
      <w:color w:val="0563C1" w:themeColor="hyperlink"/>
      <w:u w:val="single"/>
    </w:rPr>
  </w:style>
  <w:style w:type="character" w:customStyle="1" w:styleId="fontstyle01">
    <w:name w:val="fontstyle01"/>
    <w:basedOn w:val="DefaultParagraphFont"/>
    <w:rsid w:val="00FE501E"/>
    <w:rPr>
      <w:rFonts w:ascii="MinionPro-Regular" w:hAnsi="MinionPro-Regular"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3932">
      <w:bodyDiv w:val="1"/>
      <w:marLeft w:val="0"/>
      <w:marRight w:val="0"/>
      <w:marTop w:val="0"/>
      <w:marBottom w:val="0"/>
      <w:divBdr>
        <w:top w:val="none" w:sz="0" w:space="0" w:color="auto"/>
        <w:left w:val="none" w:sz="0" w:space="0" w:color="auto"/>
        <w:bottom w:val="none" w:sz="0" w:space="0" w:color="auto"/>
        <w:right w:val="none" w:sz="0" w:space="0" w:color="auto"/>
      </w:divBdr>
    </w:div>
    <w:div w:id="163594956">
      <w:bodyDiv w:val="1"/>
      <w:marLeft w:val="0"/>
      <w:marRight w:val="0"/>
      <w:marTop w:val="0"/>
      <w:marBottom w:val="0"/>
      <w:divBdr>
        <w:top w:val="none" w:sz="0" w:space="0" w:color="auto"/>
        <w:left w:val="none" w:sz="0" w:space="0" w:color="auto"/>
        <w:bottom w:val="none" w:sz="0" w:space="0" w:color="auto"/>
        <w:right w:val="none" w:sz="0" w:space="0" w:color="auto"/>
      </w:divBdr>
    </w:div>
    <w:div w:id="380328956">
      <w:bodyDiv w:val="1"/>
      <w:marLeft w:val="0"/>
      <w:marRight w:val="0"/>
      <w:marTop w:val="0"/>
      <w:marBottom w:val="0"/>
      <w:divBdr>
        <w:top w:val="none" w:sz="0" w:space="0" w:color="auto"/>
        <w:left w:val="none" w:sz="0" w:space="0" w:color="auto"/>
        <w:bottom w:val="none" w:sz="0" w:space="0" w:color="auto"/>
        <w:right w:val="none" w:sz="0" w:space="0" w:color="auto"/>
      </w:divBdr>
    </w:div>
    <w:div w:id="892693582">
      <w:bodyDiv w:val="1"/>
      <w:marLeft w:val="0"/>
      <w:marRight w:val="0"/>
      <w:marTop w:val="0"/>
      <w:marBottom w:val="0"/>
      <w:divBdr>
        <w:top w:val="none" w:sz="0" w:space="0" w:color="auto"/>
        <w:left w:val="none" w:sz="0" w:space="0" w:color="auto"/>
        <w:bottom w:val="none" w:sz="0" w:space="0" w:color="auto"/>
        <w:right w:val="none" w:sz="0" w:space="0" w:color="auto"/>
      </w:divBdr>
    </w:div>
    <w:div w:id="896092012">
      <w:bodyDiv w:val="1"/>
      <w:marLeft w:val="0"/>
      <w:marRight w:val="0"/>
      <w:marTop w:val="0"/>
      <w:marBottom w:val="0"/>
      <w:divBdr>
        <w:top w:val="none" w:sz="0" w:space="0" w:color="auto"/>
        <w:left w:val="none" w:sz="0" w:space="0" w:color="auto"/>
        <w:bottom w:val="none" w:sz="0" w:space="0" w:color="auto"/>
        <w:right w:val="none" w:sz="0" w:space="0" w:color="auto"/>
      </w:divBdr>
    </w:div>
    <w:div w:id="977957840">
      <w:bodyDiv w:val="1"/>
      <w:marLeft w:val="0"/>
      <w:marRight w:val="0"/>
      <w:marTop w:val="0"/>
      <w:marBottom w:val="0"/>
      <w:divBdr>
        <w:top w:val="none" w:sz="0" w:space="0" w:color="auto"/>
        <w:left w:val="none" w:sz="0" w:space="0" w:color="auto"/>
        <w:bottom w:val="none" w:sz="0" w:space="0" w:color="auto"/>
        <w:right w:val="none" w:sz="0" w:space="0" w:color="auto"/>
      </w:divBdr>
    </w:div>
    <w:div w:id="1037240633">
      <w:bodyDiv w:val="1"/>
      <w:marLeft w:val="0"/>
      <w:marRight w:val="0"/>
      <w:marTop w:val="0"/>
      <w:marBottom w:val="0"/>
      <w:divBdr>
        <w:top w:val="none" w:sz="0" w:space="0" w:color="auto"/>
        <w:left w:val="none" w:sz="0" w:space="0" w:color="auto"/>
        <w:bottom w:val="none" w:sz="0" w:space="0" w:color="auto"/>
        <w:right w:val="none" w:sz="0" w:space="0" w:color="auto"/>
      </w:divBdr>
    </w:div>
    <w:div w:id="1081148017">
      <w:bodyDiv w:val="1"/>
      <w:marLeft w:val="0"/>
      <w:marRight w:val="0"/>
      <w:marTop w:val="0"/>
      <w:marBottom w:val="0"/>
      <w:divBdr>
        <w:top w:val="none" w:sz="0" w:space="0" w:color="auto"/>
        <w:left w:val="none" w:sz="0" w:space="0" w:color="auto"/>
        <w:bottom w:val="none" w:sz="0" w:space="0" w:color="auto"/>
        <w:right w:val="none" w:sz="0" w:space="0" w:color="auto"/>
      </w:divBdr>
    </w:div>
    <w:div w:id="1172373788">
      <w:bodyDiv w:val="1"/>
      <w:marLeft w:val="0"/>
      <w:marRight w:val="0"/>
      <w:marTop w:val="0"/>
      <w:marBottom w:val="0"/>
      <w:divBdr>
        <w:top w:val="none" w:sz="0" w:space="0" w:color="auto"/>
        <w:left w:val="none" w:sz="0" w:space="0" w:color="auto"/>
        <w:bottom w:val="none" w:sz="0" w:space="0" w:color="auto"/>
        <w:right w:val="none" w:sz="0" w:space="0" w:color="auto"/>
      </w:divBdr>
    </w:div>
    <w:div w:id="1172723833">
      <w:bodyDiv w:val="1"/>
      <w:marLeft w:val="0"/>
      <w:marRight w:val="0"/>
      <w:marTop w:val="0"/>
      <w:marBottom w:val="0"/>
      <w:divBdr>
        <w:top w:val="none" w:sz="0" w:space="0" w:color="auto"/>
        <w:left w:val="none" w:sz="0" w:space="0" w:color="auto"/>
        <w:bottom w:val="none" w:sz="0" w:space="0" w:color="auto"/>
        <w:right w:val="none" w:sz="0" w:space="0" w:color="auto"/>
      </w:divBdr>
    </w:div>
    <w:div w:id="1314486917">
      <w:bodyDiv w:val="1"/>
      <w:marLeft w:val="0"/>
      <w:marRight w:val="0"/>
      <w:marTop w:val="0"/>
      <w:marBottom w:val="0"/>
      <w:divBdr>
        <w:top w:val="none" w:sz="0" w:space="0" w:color="auto"/>
        <w:left w:val="none" w:sz="0" w:space="0" w:color="auto"/>
        <w:bottom w:val="none" w:sz="0" w:space="0" w:color="auto"/>
        <w:right w:val="none" w:sz="0" w:space="0" w:color="auto"/>
      </w:divBdr>
    </w:div>
    <w:div w:id="1350717003">
      <w:bodyDiv w:val="1"/>
      <w:marLeft w:val="0"/>
      <w:marRight w:val="0"/>
      <w:marTop w:val="0"/>
      <w:marBottom w:val="0"/>
      <w:divBdr>
        <w:top w:val="none" w:sz="0" w:space="0" w:color="auto"/>
        <w:left w:val="none" w:sz="0" w:space="0" w:color="auto"/>
        <w:bottom w:val="none" w:sz="0" w:space="0" w:color="auto"/>
        <w:right w:val="none" w:sz="0" w:space="0" w:color="auto"/>
      </w:divBdr>
    </w:div>
    <w:div w:id="1395733566">
      <w:bodyDiv w:val="1"/>
      <w:marLeft w:val="0"/>
      <w:marRight w:val="0"/>
      <w:marTop w:val="0"/>
      <w:marBottom w:val="0"/>
      <w:divBdr>
        <w:top w:val="none" w:sz="0" w:space="0" w:color="auto"/>
        <w:left w:val="none" w:sz="0" w:space="0" w:color="auto"/>
        <w:bottom w:val="none" w:sz="0" w:space="0" w:color="auto"/>
        <w:right w:val="none" w:sz="0" w:space="0" w:color="auto"/>
      </w:divBdr>
    </w:div>
    <w:div w:id="1446579642">
      <w:bodyDiv w:val="1"/>
      <w:marLeft w:val="0"/>
      <w:marRight w:val="0"/>
      <w:marTop w:val="0"/>
      <w:marBottom w:val="0"/>
      <w:divBdr>
        <w:top w:val="none" w:sz="0" w:space="0" w:color="auto"/>
        <w:left w:val="none" w:sz="0" w:space="0" w:color="auto"/>
        <w:bottom w:val="none" w:sz="0" w:space="0" w:color="auto"/>
        <w:right w:val="none" w:sz="0" w:space="0" w:color="auto"/>
      </w:divBdr>
    </w:div>
    <w:div w:id="1456363116">
      <w:bodyDiv w:val="1"/>
      <w:marLeft w:val="0"/>
      <w:marRight w:val="0"/>
      <w:marTop w:val="0"/>
      <w:marBottom w:val="0"/>
      <w:divBdr>
        <w:top w:val="none" w:sz="0" w:space="0" w:color="auto"/>
        <w:left w:val="none" w:sz="0" w:space="0" w:color="auto"/>
        <w:bottom w:val="none" w:sz="0" w:space="0" w:color="auto"/>
        <w:right w:val="none" w:sz="0" w:space="0" w:color="auto"/>
      </w:divBdr>
    </w:div>
    <w:div w:id="1509177342">
      <w:bodyDiv w:val="1"/>
      <w:marLeft w:val="0"/>
      <w:marRight w:val="0"/>
      <w:marTop w:val="0"/>
      <w:marBottom w:val="0"/>
      <w:divBdr>
        <w:top w:val="none" w:sz="0" w:space="0" w:color="auto"/>
        <w:left w:val="none" w:sz="0" w:space="0" w:color="auto"/>
        <w:bottom w:val="none" w:sz="0" w:space="0" w:color="auto"/>
        <w:right w:val="none" w:sz="0" w:space="0" w:color="auto"/>
      </w:divBdr>
    </w:div>
    <w:div w:id="1645424113">
      <w:bodyDiv w:val="1"/>
      <w:marLeft w:val="0"/>
      <w:marRight w:val="0"/>
      <w:marTop w:val="0"/>
      <w:marBottom w:val="0"/>
      <w:divBdr>
        <w:top w:val="none" w:sz="0" w:space="0" w:color="auto"/>
        <w:left w:val="none" w:sz="0" w:space="0" w:color="auto"/>
        <w:bottom w:val="none" w:sz="0" w:space="0" w:color="auto"/>
        <w:right w:val="none" w:sz="0" w:space="0" w:color="auto"/>
      </w:divBdr>
    </w:div>
    <w:div w:id="1743873219">
      <w:bodyDiv w:val="1"/>
      <w:marLeft w:val="0"/>
      <w:marRight w:val="0"/>
      <w:marTop w:val="0"/>
      <w:marBottom w:val="0"/>
      <w:divBdr>
        <w:top w:val="none" w:sz="0" w:space="0" w:color="auto"/>
        <w:left w:val="none" w:sz="0" w:space="0" w:color="auto"/>
        <w:bottom w:val="none" w:sz="0" w:space="0" w:color="auto"/>
        <w:right w:val="none" w:sz="0" w:space="0" w:color="auto"/>
      </w:divBdr>
    </w:div>
    <w:div w:id="1770925582">
      <w:bodyDiv w:val="1"/>
      <w:marLeft w:val="0"/>
      <w:marRight w:val="0"/>
      <w:marTop w:val="0"/>
      <w:marBottom w:val="0"/>
      <w:divBdr>
        <w:top w:val="none" w:sz="0" w:space="0" w:color="auto"/>
        <w:left w:val="none" w:sz="0" w:space="0" w:color="auto"/>
        <w:bottom w:val="none" w:sz="0" w:space="0" w:color="auto"/>
        <w:right w:val="none" w:sz="0" w:space="0" w:color="auto"/>
      </w:divBdr>
    </w:div>
    <w:div w:id="1803385242">
      <w:bodyDiv w:val="1"/>
      <w:marLeft w:val="0"/>
      <w:marRight w:val="0"/>
      <w:marTop w:val="0"/>
      <w:marBottom w:val="0"/>
      <w:divBdr>
        <w:top w:val="none" w:sz="0" w:space="0" w:color="auto"/>
        <w:left w:val="none" w:sz="0" w:space="0" w:color="auto"/>
        <w:bottom w:val="none" w:sz="0" w:space="0" w:color="auto"/>
        <w:right w:val="none" w:sz="0" w:space="0" w:color="auto"/>
      </w:divBdr>
    </w:div>
    <w:div w:id="1833905435">
      <w:bodyDiv w:val="1"/>
      <w:marLeft w:val="0"/>
      <w:marRight w:val="0"/>
      <w:marTop w:val="0"/>
      <w:marBottom w:val="0"/>
      <w:divBdr>
        <w:top w:val="none" w:sz="0" w:space="0" w:color="auto"/>
        <w:left w:val="none" w:sz="0" w:space="0" w:color="auto"/>
        <w:bottom w:val="none" w:sz="0" w:space="0" w:color="auto"/>
        <w:right w:val="none" w:sz="0" w:space="0" w:color="auto"/>
      </w:divBdr>
    </w:div>
    <w:div w:id="213825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07/s12232-010-0099-0" TargetMode="External"/><Relationship Id="rId18" Type="http://schemas.openxmlformats.org/officeDocument/2006/relationships/hyperlink" Target="https://doi.org/10.1037/10893-001" TargetMode="External"/><Relationship Id="rId3" Type="http://schemas.openxmlformats.org/officeDocument/2006/relationships/styles" Target="styles.xml"/><Relationship Id="rId21" Type="http://schemas.openxmlformats.org/officeDocument/2006/relationships/hyperlink" Target="https://doi.org/10.3389/fpsyg.2021.579183" TargetMode="External"/><Relationship Id="rId7" Type="http://schemas.openxmlformats.org/officeDocument/2006/relationships/endnotes" Target="endnotes.xml"/><Relationship Id="rId12" Type="http://schemas.openxmlformats.org/officeDocument/2006/relationships/hyperlink" Target="https://doi.org/10.1521/pdps.2015.43.4.523" TargetMode="External"/><Relationship Id="rId17" Type="http://schemas.openxmlformats.org/officeDocument/2006/relationships/hyperlink" Target="https://doi.org/10.1521/pedi.1993.7.1.78" TargetMode="External"/><Relationship Id="rId2" Type="http://schemas.openxmlformats.org/officeDocument/2006/relationships/numbering" Target="numbering.xml"/><Relationship Id="rId16" Type="http://schemas.openxmlformats.org/officeDocument/2006/relationships/hyperlink" Target="https://doi.org/10.3390/bs12080273" TargetMode="External"/><Relationship Id="rId20" Type="http://schemas.openxmlformats.org/officeDocument/2006/relationships/hyperlink" Target="https://doi.org/10.1007/s12144-022-0314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brat.2022.10412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186/s12888-022-04053-4" TargetMode="External"/><Relationship Id="rId23" Type="http://schemas.openxmlformats.org/officeDocument/2006/relationships/fontTable" Target="fontTable.xml"/><Relationship Id="rId10" Type="http://schemas.openxmlformats.org/officeDocument/2006/relationships/hyperlink" Target="https://doi.org/10.1007/s10551-022-05184-0" TargetMode="External"/><Relationship Id="rId19" Type="http://schemas.openxmlformats.org/officeDocument/2006/relationships/hyperlink" Target="https://doi.org/10.1016/j.avb.2006.08.002" TargetMode="External"/><Relationship Id="rId4" Type="http://schemas.openxmlformats.org/officeDocument/2006/relationships/settings" Target="settings.xml"/><Relationship Id="rId9" Type="http://schemas.openxmlformats.org/officeDocument/2006/relationships/hyperlink" Target="https://doi.org/10.1002/9781119057574.whbva001" TargetMode="External"/><Relationship Id="rId14" Type="http://schemas.openxmlformats.org/officeDocument/2006/relationships/hyperlink" Target="https://doi.org/10.1002/job.1886" TargetMode="External"/><Relationship Id="rId22" Type="http://schemas.openxmlformats.org/officeDocument/2006/relationships/hyperlink" Target="https://doi.org/10.1080/147536307014558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1D822-04D6-4651-BA57-FE08C75A7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16</Pages>
  <Words>5729</Words>
  <Characters>32658</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irn</dc:creator>
  <cp:keywords/>
  <dc:description/>
  <cp:lastModifiedBy>asus irn</cp:lastModifiedBy>
  <cp:revision>72</cp:revision>
  <dcterms:created xsi:type="dcterms:W3CDTF">2025-03-15T13:54:00Z</dcterms:created>
  <dcterms:modified xsi:type="dcterms:W3CDTF">2025-05-08T14:25:00Z</dcterms:modified>
</cp:coreProperties>
</file>